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D1350F" w:rsidRPr="000A6136" w14:paraId="31252384" w14:textId="77777777" w:rsidTr="000B48B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36660523" w14:textId="77777777" w:rsidR="00BC57D8" w:rsidRPr="000A6136" w:rsidRDefault="00BC57D8" w:rsidP="00131490">
            <w:pPr>
              <w:pStyle w:val="ColumnHeading"/>
              <w:rPr>
                <w:rFonts w:asciiTheme="minorHAnsi" w:hAnsiTheme="minorHAnsi" w:cstheme="minorHAnsi"/>
                <w:b w:val="0"/>
                <w:bCs/>
                <w:color w:val="404040" w:themeColor="text1" w:themeTint="BF"/>
                <w:sz w:val="22"/>
                <w:szCs w:val="22"/>
              </w:rPr>
            </w:pPr>
            <w:bookmarkStart w:id="0" w:name="dcusa_response1"/>
            <w:r w:rsidRPr="000A6136">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02DFDD7F" w14:textId="77777777" w:rsidR="00BC57D8" w:rsidRPr="000A6136" w:rsidRDefault="00BC57D8" w:rsidP="00131490">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Confidential/</w:t>
            </w:r>
          </w:p>
          <w:p w14:paraId="6140F314" w14:textId="77777777" w:rsidR="00BC57D8" w:rsidRPr="000A6136" w:rsidRDefault="00BC57D8" w:rsidP="00131490">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13BA2AFA" w14:textId="127E250E" w:rsidR="00BC57D8" w:rsidRPr="000A6136" w:rsidRDefault="000A6136"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Do you understand the intent of DCP 399?</w:t>
            </w:r>
          </w:p>
        </w:tc>
        <w:tc>
          <w:tcPr>
            <w:tcW w:w="3747" w:type="dxa"/>
            <w:shd w:val="clear" w:color="auto" w:fill="E2EFD9" w:themeFill="accent6" w:themeFillTint="33"/>
          </w:tcPr>
          <w:p w14:paraId="680F61BB" w14:textId="173C16D9" w:rsidR="00BC57D8" w:rsidRPr="000A6136" w:rsidRDefault="00BC57D8" w:rsidP="00160FB4">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0A6136">
              <w:rPr>
                <w:rFonts w:asciiTheme="minorHAnsi" w:hAnsiTheme="minorHAnsi" w:cstheme="minorHAnsi"/>
                <w:b w:val="0"/>
                <w:bCs/>
                <w:color w:val="404040" w:themeColor="text1" w:themeTint="BF"/>
                <w:sz w:val="22"/>
                <w:szCs w:val="22"/>
                <w:lang w:val="en-GB"/>
              </w:rPr>
              <w:t>Working Group Comments</w:t>
            </w:r>
          </w:p>
        </w:tc>
      </w:tr>
      <w:tr w:rsidR="00D1350F" w:rsidRPr="000A6136" w14:paraId="6B779CEE" w14:textId="77777777" w:rsidTr="000B48B1">
        <w:tc>
          <w:tcPr>
            <w:tcW w:w="1872" w:type="dxa"/>
          </w:tcPr>
          <w:p w14:paraId="74B65A67" w14:textId="5622AE88" w:rsidR="00DA39CA"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UK Power Networks</w:t>
            </w:r>
          </w:p>
        </w:tc>
        <w:tc>
          <w:tcPr>
            <w:tcW w:w="1653" w:type="dxa"/>
          </w:tcPr>
          <w:p w14:paraId="12B70BBF" w14:textId="3376BC73" w:rsidR="00DA39CA"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134A5F34" w14:textId="065BE904" w:rsidR="00DA39CA"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 to lower the threshold for entries to for generation to 50kW from 1MW currently</w:t>
            </w:r>
          </w:p>
        </w:tc>
        <w:tc>
          <w:tcPr>
            <w:tcW w:w="3747" w:type="dxa"/>
            <w:shd w:val="clear" w:color="auto" w:fill="E2EFD9" w:themeFill="accent6" w:themeFillTint="33"/>
          </w:tcPr>
          <w:p w14:paraId="273305F0" w14:textId="77777777" w:rsidR="00DA39CA" w:rsidRPr="000A6136" w:rsidRDefault="00DA39CA" w:rsidP="00A759B6">
            <w:pPr>
              <w:pStyle w:val="BodyText"/>
              <w:rPr>
                <w:rFonts w:asciiTheme="minorHAnsi" w:hAnsiTheme="minorHAnsi" w:cstheme="minorHAnsi"/>
                <w:bCs/>
                <w:color w:val="404040" w:themeColor="text1" w:themeTint="BF"/>
                <w:sz w:val="22"/>
                <w:szCs w:val="22"/>
              </w:rPr>
            </w:pPr>
          </w:p>
        </w:tc>
      </w:tr>
      <w:tr w:rsidR="00D1350F" w:rsidRPr="000A6136" w14:paraId="35540496" w14:textId="77777777" w:rsidTr="000B48B1">
        <w:tc>
          <w:tcPr>
            <w:tcW w:w="1872" w:type="dxa"/>
          </w:tcPr>
          <w:p w14:paraId="1192DF73" w14:textId="0499C5F1" w:rsidR="00A759B6"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UK Power Distribution</w:t>
            </w:r>
          </w:p>
        </w:tc>
        <w:tc>
          <w:tcPr>
            <w:tcW w:w="1653" w:type="dxa"/>
          </w:tcPr>
          <w:p w14:paraId="4A930030" w14:textId="441DBE9B" w:rsidR="00A759B6"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047B213C" w14:textId="0ED85598" w:rsidR="00A759B6"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02B6AE94" w14:textId="197C8F06" w:rsidR="00A759B6" w:rsidRPr="000A6136" w:rsidRDefault="00A759B6" w:rsidP="00A759B6">
            <w:pPr>
              <w:pStyle w:val="BodyText"/>
              <w:rPr>
                <w:rFonts w:asciiTheme="minorHAnsi" w:hAnsiTheme="minorHAnsi" w:cstheme="minorHAnsi"/>
                <w:bCs/>
                <w:color w:val="404040" w:themeColor="text1" w:themeTint="BF"/>
                <w:sz w:val="22"/>
                <w:szCs w:val="22"/>
                <w:lang w:val="en-GB"/>
              </w:rPr>
            </w:pPr>
          </w:p>
        </w:tc>
      </w:tr>
      <w:tr w:rsidR="00D1350F" w:rsidRPr="000A6136" w14:paraId="7EBE85FC" w14:textId="77777777" w:rsidTr="000B48B1">
        <w:tc>
          <w:tcPr>
            <w:tcW w:w="1872" w:type="dxa"/>
          </w:tcPr>
          <w:p w14:paraId="7340B766" w14:textId="450F6466" w:rsidR="00A759B6"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Electricity North West</w:t>
            </w:r>
          </w:p>
        </w:tc>
        <w:tc>
          <w:tcPr>
            <w:tcW w:w="1653" w:type="dxa"/>
          </w:tcPr>
          <w:p w14:paraId="14C8AAC9" w14:textId="027E2C55" w:rsidR="00A759B6"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714C95B1" w14:textId="396E9B6B" w:rsidR="00A759B6"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22179BBE" w14:textId="55C6DB49" w:rsidR="00A759B6" w:rsidRPr="000A6136" w:rsidRDefault="00A759B6" w:rsidP="00A759B6">
            <w:pPr>
              <w:pStyle w:val="BodyText"/>
              <w:rPr>
                <w:rFonts w:asciiTheme="minorHAnsi" w:hAnsiTheme="minorHAnsi" w:cstheme="minorHAnsi"/>
                <w:bCs/>
                <w:color w:val="404040" w:themeColor="text1" w:themeTint="BF"/>
                <w:sz w:val="22"/>
                <w:szCs w:val="22"/>
                <w:lang w:val="en-GB"/>
              </w:rPr>
            </w:pPr>
          </w:p>
        </w:tc>
      </w:tr>
      <w:tr w:rsidR="00D1350F" w:rsidRPr="000A6136" w14:paraId="1434CB94" w14:textId="77777777" w:rsidTr="000B48B1">
        <w:tc>
          <w:tcPr>
            <w:tcW w:w="1872" w:type="dxa"/>
          </w:tcPr>
          <w:p w14:paraId="6E271D10" w14:textId="30F7CC9B" w:rsidR="0045346D" w:rsidRPr="000A6136" w:rsidRDefault="00455C6F" w:rsidP="0045346D">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Northern Powergrid</w:t>
            </w:r>
          </w:p>
        </w:tc>
        <w:tc>
          <w:tcPr>
            <w:tcW w:w="1653" w:type="dxa"/>
          </w:tcPr>
          <w:p w14:paraId="6D92ED37" w14:textId="04BD720E" w:rsidR="0045346D" w:rsidRPr="000A6136" w:rsidRDefault="00455C6F" w:rsidP="0045346D">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38A3414E" w14:textId="60706D33" w:rsidR="0045346D"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6A0D1D95" w14:textId="6D95E908" w:rsidR="0045346D" w:rsidRPr="000A6136" w:rsidRDefault="0045346D" w:rsidP="0045346D">
            <w:pPr>
              <w:pStyle w:val="BodyText"/>
              <w:rPr>
                <w:rFonts w:asciiTheme="minorHAnsi" w:hAnsiTheme="minorHAnsi" w:cstheme="minorHAnsi"/>
                <w:bCs/>
                <w:color w:val="404040" w:themeColor="text1" w:themeTint="BF"/>
                <w:sz w:val="22"/>
                <w:szCs w:val="22"/>
                <w:lang w:val="en-GB"/>
              </w:rPr>
            </w:pPr>
          </w:p>
        </w:tc>
      </w:tr>
      <w:tr w:rsidR="00EB6909" w:rsidRPr="000A6136" w14:paraId="63706A14" w14:textId="77777777" w:rsidTr="000B48B1">
        <w:tc>
          <w:tcPr>
            <w:tcW w:w="1872" w:type="dxa"/>
          </w:tcPr>
          <w:p w14:paraId="02C60EF6" w14:textId="63AEA642" w:rsidR="00EB6909" w:rsidRPr="000A6136" w:rsidRDefault="00455C6F" w:rsidP="0045346D">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ESP Electricity</w:t>
            </w:r>
          </w:p>
        </w:tc>
        <w:tc>
          <w:tcPr>
            <w:tcW w:w="1653" w:type="dxa"/>
          </w:tcPr>
          <w:p w14:paraId="033895D7" w14:textId="0F13F53A" w:rsidR="00EB6909" w:rsidRPr="000A6136" w:rsidRDefault="00455C6F" w:rsidP="0045346D">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2CD8FB80" w14:textId="217CE9DF" w:rsidR="00EB6909"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B35364A" w14:textId="77777777" w:rsidR="00EB6909" w:rsidRPr="000A6136" w:rsidRDefault="00EB6909" w:rsidP="0045346D">
            <w:pPr>
              <w:pStyle w:val="BodyText"/>
              <w:rPr>
                <w:rFonts w:asciiTheme="minorHAnsi" w:hAnsiTheme="minorHAnsi" w:cstheme="minorHAnsi"/>
                <w:bCs/>
                <w:color w:val="404040" w:themeColor="text1" w:themeTint="BF"/>
                <w:sz w:val="22"/>
                <w:szCs w:val="22"/>
              </w:rPr>
            </w:pPr>
          </w:p>
        </w:tc>
      </w:tr>
      <w:tr w:rsidR="00BF45A7" w:rsidRPr="000A6136" w14:paraId="60ADEC34" w14:textId="77777777" w:rsidTr="000B48B1">
        <w:tc>
          <w:tcPr>
            <w:tcW w:w="1872" w:type="dxa"/>
          </w:tcPr>
          <w:p w14:paraId="5CCE450C" w14:textId="17FEB24C" w:rsidR="00BF45A7" w:rsidRPr="000A6136" w:rsidRDefault="00455C6F" w:rsidP="00BF45A7">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National Grid Electricity Distribution</w:t>
            </w:r>
          </w:p>
        </w:tc>
        <w:tc>
          <w:tcPr>
            <w:tcW w:w="1653" w:type="dxa"/>
          </w:tcPr>
          <w:p w14:paraId="703BB8FE" w14:textId="26F43FD9" w:rsidR="00BF45A7" w:rsidRPr="000A6136" w:rsidRDefault="00455C6F" w:rsidP="00BF45A7">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3E34EE19" w14:textId="288AC615" w:rsidR="00BF45A7" w:rsidRPr="00FB5E5C" w:rsidRDefault="00A775BB"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0F9EF872" w14:textId="77777777" w:rsidR="00BF45A7" w:rsidRPr="000A6136" w:rsidRDefault="00BF45A7" w:rsidP="00BF45A7">
            <w:pPr>
              <w:pStyle w:val="BodyText"/>
              <w:rPr>
                <w:rFonts w:asciiTheme="minorHAnsi" w:hAnsiTheme="minorHAnsi" w:cstheme="minorHAnsi"/>
                <w:bCs/>
                <w:color w:val="404040" w:themeColor="text1" w:themeTint="BF"/>
                <w:sz w:val="22"/>
                <w:szCs w:val="22"/>
              </w:rPr>
            </w:pPr>
          </w:p>
        </w:tc>
      </w:tr>
      <w:tr w:rsidR="00D1350F" w:rsidRPr="000A6136" w14:paraId="220F3C8B" w14:textId="77777777" w:rsidTr="000B48B1">
        <w:tc>
          <w:tcPr>
            <w:tcW w:w="14076" w:type="dxa"/>
            <w:gridSpan w:val="4"/>
            <w:shd w:val="clear" w:color="auto" w:fill="E2EFD9" w:themeFill="accent6" w:themeFillTint="33"/>
          </w:tcPr>
          <w:p w14:paraId="52F52813" w14:textId="3D2D795A" w:rsidR="00DD13ED" w:rsidRPr="000A6136" w:rsidRDefault="00DD13ED" w:rsidP="00DD13ED">
            <w:pPr>
              <w:pStyle w:val="BodyText"/>
              <w:rPr>
                <w:rFonts w:asciiTheme="minorHAnsi" w:hAnsiTheme="minorHAnsi" w:cstheme="minorHAnsi"/>
                <w:bCs/>
                <w:color w:val="404040" w:themeColor="text1" w:themeTint="BF"/>
                <w:sz w:val="22"/>
                <w:szCs w:val="22"/>
                <w:lang w:val="en-GB"/>
              </w:rPr>
            </w:pPr>
            <w:r w:rsidRPr="000A6136">
              <w:rPr>
                <w:rFonts w:asciiTheme="minorHAnsi" w:hAnsiTheme="minorHAnsi" w:cstheme="minorHAnsi"/>
                <w:bCs/>
                <w:color w:val="404040" w:themeColor="text1" w:themeTint="BF"/>
                <w:sz w:val="22"/>
                <w:szCs w:val="22"/>
                <w:lang w:val="en-GB"/>
              </w:rPr>
              <w:t xml:space="preserve">Working Group Conclusions: </w:t>
            </w:r>
          </w:p>
        </w:tc>
      </w:tr>
      <w:bookmarkEnd w:id="0"/>
    </w:tbl>
    <w:p w14:paraId="49CCA04E" w14:textId="25A12048" w:rsidR="005B1A7F" w:rsidRPr="000A6136" w:rsidRDefault="005B1A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0A6136" w14:paraId="14F4C54B"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5373F273" w14:textId="77777777" w:rsidR="00455C6F" w:rsidRPr="000A6136" w:rsidRDefault="00455C6F" w:rsidP="00C7610F">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2228FB46" w14:textId="77777777" w:rsidR="00455C6F" w:rsidRPr="000A6136" w:rsidRDefault="00455C6F" w:rsidP="00C7610F">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Confidential/</w:t>
            </w:r>
          </w:p>
          <w:p w14:paraId="193C6993" w14:textId="77777777" w:rsidR="00455C6F" w:rsidRPr="000A6136" w:rsidRDefault="00455C6F" w:rsidP="00C7610F">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3DAAE845" w14:textId="35FAB460" w:rsidR="00455C6F" w:rsidRPr="000A6136" w:rsidRDefault="000A6136"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Do you support the principles of DCP399?</w:t>
            </w:r>
          </w:p>
        </w:tc>
        <w:tc>
          <w:tcPr>
            <w:tcW w:w="3747" w:type="dxa"/>
            <w:shd w:val="clear" w:color="auto" w:fill="E2EFD9" w:themeFill="accent6" w:themeFillTint="33"/>
          </w:tcPr>
          <w:p w14:paraId="609D7DED" w14:textId="77777777" w:rsidR="00455C6F" w:rsidRPr="000A6136"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0A6136">
              <w:rPr>
                <w:rFonts w:asciiTheme="minorHAnsi" w:hAnsiTheme="minorHAnsi" w:cstheme="minorHAnsi"/>
                <w:b w:val="0"/>
                <w:bCs/>
                <w:color w:val="404040" w:themeColor="text1" w:themeTint="BF"/>
                <w:sz w:val="22"/>
                <w:szCs w:val="22"/>
                <w:lang w:val="en-GB"/>
              </w:rPr>
              <w:t>Working Group Comments</w:t>
            </w:r>
          </w:p>
        </w:tc>
      </w:tr>
      <w:tr w:rsidR="00455C6F" w:rsidRPr="004E63EF" w14:paraId="7466A13F" w14:textId="77777777" w:rsidTr="00C7610F">
        <w:tc>
          <w:tcPr>
            <w:tcW w:w="1872" w:type="dxa"/>
          </w:tcPr>
          <w:p w14:paraId="0D4179B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UK Power Networks</w:t>
            </w:r>
          </w:p>
        </w:tc>
        <w:tc>
          <w:tcPr>
            <w:tcW w:w="1653" w:type="dxa"/>
          </w:tcPr>
          <w:p w14:paraId="23E6D5B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9A1B9D3" w14:textId="13378E1A" w:rsidR="00455C6F"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support the principles of DCP399</w:t>
            </w:r>
          </w:p>
        </w:tc>
        <w:tc>
          <w:tcPr>
            <w:tcW w:w="3747" w:type="dxa"/>
            <w:shd w:val="clear" w:color="auto" w:fill="E2EFD9" w:themeFill="accent6" w:themeFillTint="33"/>
          </w:tcPr>
          <w:p w14:paraId="7C62C684"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21415D58" w14:textId="77777777" w:rsidTr="00C7610F">
        <w:tc>
          <w:tcPr>
            <w:tcW w:w="1872" w:type="dxa"/>
          </w:tcPr>
          <w:p w14:paraId="2044F24A"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100FB2D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54D81AE" w14:textId="38957CD4"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4974CF4B"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38D2DE54" w14:textId="77777777" w:rsidTr="00C7610F">
        <w:tc>
          <w:tcPr>
            <w:tcW w:w="1872" w:type="dxa"/>
          </w:tcPr>
          <w:p w14:paraId="63A6BE6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0EE4440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6136224" w14:textId="634D2113"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0A8DA7E"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0B59EA71" w14:textId="77777777" w:rsidTr="00C7610F">
        <w:tc>
          <w:tcPr>
            <w:tcW w:w="1872" w:type="dxa"/>
          </w:tcPr>
          <w:p w14:paraId="0CA80C1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25E4A473"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F859E4D" w14:textId="7002552E"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5416D799"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75FFD9FA" w14:textId="77777777" w:rsidTr="00C7610F">
        <w:tc>
          <w:tcPr>
            <w:tcW w:w="1872" w:type="dxa"/>
          </w:tcPr>
          <w:p w14:paraId="1383AD12"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3D9351F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7BC8D68" w14:textId="200D421D"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support the principles underpinning DCP399 but are unsure of the intended outcomes of lowering the threshold to 50kW. While greater access to flexibility has been stated, we are unsure if this alone will realistically facilitate more market activity. Additionally, there has been no supporting material shown how NGESO have utilised the first tranche of the embedded capacity register data or what their plans are if the threshold is lowered.</w:t>
            </w:r>
          </w:p>
        </w:tc>
        <w:tc>
          <w:tcPr>
            <w:tcW w:w="3747" w:type="dxa"/>
            <w:shd w:val="clear" w:color="auto" w:fill="E2EFD9" w:themeFill="accent6" w:themeFillTint="33"/>
          </w:tcPr>
          <w:p w14:paraId="7789A159"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55377241" w14:textId="77777777" w:rsidTr="00C7610F">
        <w:tc>
          <w:tcPr>
            <w:tcW w:w="1872" w:type="dxa"/>
          </w:tcPr>
          <w:p w14:paraId="735A3564"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66BF3AF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146A08D" w14:textId="0FD2D96E" w:rsidR="00455C6F" w:rsidRPr="00FB5E5C" w:rsidRDefault="00A775BB"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D8A143F"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3113C076" w14:textId="77777777" w:rsidTr="00C7610F">
        <w:tc>
          <w:tcPr>
            <w:tcW w:w="14076" w:type="dxa"/>
            <w:gridSpan w:val="4"/>
            <w:shd w:val="clear" w:color="auto" w:fill="E2EFD9" w:themeFill="accent6" w:themeFillTint="33"/>
          </w:tcPr>
          <w:p w14:paraId="4B26F863"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316038E8" w14:textId="3EF68465"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0FDD1008"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778DA4A"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425AF038"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35BE7C0C"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67A99AD2" w14:textId="121DADFA" w:rsidR="00455C6F" w:rsidRPr="000A6136" w:rsidRDefault="000A6136" w:rsidP="0009000D">
            <w:pPr>
              <w:pStyle w:val="Question"/>
              <w:numPr>
                <w:ilvl w:val="0"/>
                <w:numId w:val="3"/>
              </w:numPr>
              <w:rPr>
                <w:rFonts w:asciiTheme="minorHAnsi" w:hAnsiTheme="minorHAnsi" w:cstheme="minorHAnsi"/>
                <w:b w:val="0"/>
                <w:color w:val="404040" w:themeColor="text1" w:themeTint="BF"/>
                <w:sz w:val="22"/>
                <w:szCs w:val="22"/>
                <w:lang w:val="en-GB"/>
              </w:rPr>
            </w:pPr>
            <w:r w:rsidRPr="000A6136">
              <w:rPr>
                <w:rFonts w:asciiTheme="minorHAnsi" w:hAnsiTheme="minorHAnsi" w:cstheme="minorHAnsi"/>
                <w:b w:val="0"/>
                <w:bCs/>
                <w:color w:val="404040" w:themeColor="text1" w:themeTint="BF"/>
                <w:sz w:val="22"/>
                <w:szCs w:val="22"/>
                <w:lang w:val="en-GB"/>
              </w:rPr>
              <w:t>Do you support the intent of this CP to lower the threshold for entries to the ECR from 1MW to 50kW? Please provide your rationale.</w:t>
            </w:r>
          </w:p>
        </w:tc>
        <w:tc>
          <w:tcPr>
            <w:tcW w:w="3747" w:type="dxa"/>
            <w:shd w:val="clear" w:color="auto" w:fill="E2EFD9" w:themeFill="accent6" w:themeFillTint="33"/>
          </w:tcPr>
          <w:p w14:paraId="70A5488C"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08DF9FF4" w14:textId="77777777" w:rsidTr="00C7610F">
        <w:tc>
          <w:tcPr>
            <w:tcW w:w="1872" w:type="dxa"/>
          </w:tcPr>
          <w:p w14:paraId="2EBCCF6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1C6DB41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7A2414D" w14:textId="340FE3BB" w:rsidR="00455C6F"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 a lower threshold will provide greater market visibility</w:t>
            </w:r>
          </w:p>
        </w:tc>
        <w:tc>
          <w:tcPr>
            <w:tcW w:w="3747" w:type="dxa"/>
            <w:shd w:val="clear" w:color="auto" w:fill="E2EFD9" w:themeFill="accent6" w:themeFillTint="33"/>
          </w:tcPr>
          <w:p w14:paraId="66AFFF3C"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470E190E" w14:textId="77777777" w:rsidTr="00C7610F">
        <w:tc>
          <w:tcPr>
            <w:tcW w:w="1872" w:type="dxa"/>
          </w:tcPr>
          <w:p w14:paraId="0608107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7E6D2B6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D26FDC3" w14:textId="4E415B2A"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BE1F8AF"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32FC405A" w14:textId="77777777" w:rsidTr="00C7610F">
        <w:tc>
          <w:tcPr>
            <w:tcW w:w="1872" w:type="dxa"/>
          </w:tcPr>
          <w:p w14:paraId="02E412DE"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02B48DE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3B422FE" w14:textId="5E02A6E1"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This will better deliver the objectives of the DCUSA in respect of providing visibility of data to support the introduction of greater market flexibility. Furthermore, it will also provide greater visibility of existing network flexibility which will aid prospective new connections.</w:t>
            </w:r>
          </w:p>
        </w:tc>
        <w:tc>
          <w:tcPr>
            <w:tcW w:w="3747" w:type="dxa"/>
            <w:shd w:val="clear" w:color="auto" w:fill="E2EFD9" w:themeFill="accent6" w:themeFillTint="33"/>
          </w:tcPr>
          <w:p w14:paraId="10AF5FD6"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72127FAB" w14:textId="77777777" w:rsidTr="00C7610F">
        <w:tc>
          <w:tcPr>
            <w:tcW w:w="1872" w:type="dxa"/>
          </w:tcPr>
          <w:p w14:paraId="123D8B9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5E212A52"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9617F67" w14:textId="768A67DF"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recognise the direction of travel and that there is a desire from industry for the existing 1MW threshold to be lowered, although we have some concerns that there is limited justification for the minimum threshold being set 50kW, rather than at a higher value.</w:t>
            </w:r>
          </w:p>
        </w:tc>
        <w:tc>
          <w:tcPr>
            <w:tcW w:w="3747" w:type="dxa"/>
            <w:shd w:val="clear" w:color="auto" w:fill="E2EFD9" w:themeFill="accent6" w:themeFillTint="33"/>
          </w:tcPr>
          <w:p w14:paraId="6C6176AB"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1DC7B7BC" w14:textId="77777777" w:rsidTr="00C7610F">
        <w:tc>
          <w:tcPr>
            <w:tcW w:w="1872" w:type="dxa"/>
          </w:tcPr>
          <w:p w14:paraId="4AB8C592"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2D80550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F4A78A2" w14:textId="780DCD04"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broadly support the intent of the CP. We do not think some the benefits noted in paragraph 4.6 are likely to materialise (such as new builds swapping locations or trading rights) in a relatively nascent market but agree that there are other benefits that could be obtained.</w:t>
            </w:r>
          </w:p>
        </w:tc>
        <w:tc>
          <w:tcPr>
            <w:tcW w:w="3747" w:type="dxa"/>
            <w:shd w:val="clear" w:color="auto" w:fill="E2EFD9" w:themeFill="accent6" w:themeFillTint="33"/>
          </w:tcPr>
          <w:p w14:paraId="5702B432"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083ED844" w14:textId="77777777" w:rsidTr="00C7610F">
        <w:tc>
          <w:tcPr>
            <w:tcW w:w="1872" w:type="dxa"/>
          </w:tcPr>
          <w:p w14:paraId="11E06B69"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698552E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8D450F9" w14:textId="77777777"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Lowering the threshold of the ECR to 50kW will increase the visibility of </w:t>
            </w:r>
          </w:p>
          <w:p w14:paraId="3AC9D410" w14:textId="6433343A"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connections to the distribution network and improve system coordination</w:t>
            </w:r>
          </w:p>
        </w:tc>
        <w:tc>
          <w:tcPr>
            <w:tcW w:w="3747" w:type="dxa"/>
            <w:shd w:val="clear" w:color="auto" w:fill="E2EFD9" w:themeFill="accent6" w:themeFillTint="33"/>
          </w:tcPr>
          <w:p w14:paraId="6BD93E7B"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615C47BD" w14:textId="77777777" w:rsidTr="00C7610F">
        <w:tc>
          <w:tcPr>
            <w:tcW w:w="14076" w:type="dxa"/>
            <w:gridSpan w:val="4"/>
            <w:shd w:val="clear" w:color="auto" w:fill="E2EFD9" w:themeFill="accent6" w:themeFillTint="33"/>
          </w:tcPr>
          <w:p w14:paraId="6DFB6B9D"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1241F5A1" w14:textId="16BB24CB"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E881AD2"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3F0241B3"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549F3A35"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7B88D659"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B93FF08" w14:textId="6477301F"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Do you have any comments on the proposed legal text amendments?</w:t>
            </w:r>
          </w:p>
        </w:tc>
        <w:tc>
          <w:tcPr>
            <w:tcW w:w="3747" w:type="dxa"/>
            <w:shd w:val="clear" w:color="auto" w:fill="E2EFD9" w:themeFill="accent6" w:themeFillTint="33"/>
          </w:tcPr>
          <w:p w14:paraId="07ABA290"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4E5946B7" w14:textId="77777777" w:rsidTr="00C7610F">
        <w:tc>
          <w:tcPr>
            <w:tcW w:w="1872" w:type="dxa"/>
          </w:tcPr>
          <w:p w14:paraId="2679C01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27CABEA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80091B1" w14:textId="5E9FDDCC" w:rsidR="00455C6F"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 we support the wording of the legal text</w:t>
            </w:r>
          </w:p>
        </w:tc>
        <w:tc>
          <w:tcPr>
            <w:tcW w:w="3747" w:type="dxa"/>
            <w:shd w:val="clear" w:color="auto" w:fill="E2EFD9" w:themeFill="accent6" w:themeFillTint="33"/>
          </w:tcPr>
          <w:p w14:paraId="38E1ED4C"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12D48F1F" w14:textId="77777777" w:rsidTr="00C7610F">
        <w:tc>
          <w:tcPr>
            <w:tcW w:w="1872" w:type="dxa"/>
          </w:tcPr>
          <w:p w14:paraId="51FAA69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17D67721"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9A4F945" w14:textId="19E27687"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we think they are appropriate</w:t>
            </w:r>
          </w:p>
        </w:tc>
        <w:tc>
          <w:tcPr>
            <w:tcW w:w="3747" w:type="dxa"/>
            <w:shd w:val="clear" w:color="auto" w:fill="E2EFD9" w:themeFill="accent6" w:themeFillTint="33"/>
          </w:tcPr>
          <w:p w14:paraId="68FB7C18"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0A0CB980" w14:textId="77777777" w:rsidTr="00C7610F">
        <w:tc>
          <w:tcPr>
            <w:tcW w:w="1872" w:type="dxa"/>
          </w:tcPr>
          <w:p w14:paraId="7F83490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6A95E7F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F1A95B" w14:textId="1C2CAF5D"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38FAD6BC"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15482C4F" w14:textId="77777777" w:rsidTr="00C7610F">
        <w:tc>
          <w:tcPr>
            <w:tcW w:w="1872" w:type="dxa"/>
          </w:tcPr>
          <w:p w14:paraId="253516C1"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00B6A6E2"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A2CEB7D" w14:textId="347F9177"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28530DE1"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2B4419E5" w14:textId="77777777" w:rsidTr="00C7610F">
        <w:tc>
          <w:tcPr>
            <w:tcW w:w="1872" w:type="dxa"/>
          </w:tcPr>
          <w:p w14:paraId="0CD895B0"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6BF3433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E67BE92" w14:textId="3D9BCFA2"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comments.</w:t>
            </w:r>
          </w:p>
        </w:tc>
        <w:tc>
          <w:tcPr>
            <w:tcW w:w="3747" w:type="dxa"/>
            <w:shd w:val="clear" w:color="auto" w:fill="E2EFD9" w:themeFill="accent6" w:themeFillTint="33"/>
          </w:tcPr>
          <w:p w14:paraId="1D06DC74"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239893DC" w14:textId="77777777" w:rsidTr="00C7610F">
        <w:tc>
          <w:tcPr>
            <w:tcW w:w="1872" w:type="dxa"/>
          </w:tcPr>
          <w:p w14:paraId="6EA2322B"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5F6B7C8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18ABB87" w14:textId="222CD2B8"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“Import Capacity”, “Export Capacity” and “Registered Capacity” are not defined in the DCUSA glossary</w:t>
            </w:r>
          </w:p>
          <w:p w14:paraId="39943575" w14:textId="1248D5F4"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“DSR Contract of 50kW or more” would benefit from explicitly stating that this is in relation to real power capacity.</w:t>
            </w:r>
          </w:p>
        </w:tc>
        <w:tc>
          <w:tcPr>
            <w:tcW w:w="3747" w:type="dxa"/>
            <w:shd w:val="clear" w:color="auto" w:fill="E2EFD9" w:themeFill="accent6" w:themeFillTint="33"/>
          </w:tcPr>
          <w:p w14:paraId="05D3A61F"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067BC3D3" w14:textId="77777777" w:rsidTr="00C7610F">
        <w:tc>
          <w:tcPr>
            <w:tcW w:w="14076" w:type="dxa"/>
            <w:gridSpan w:val="4"/>
            <w:shd w:val="clear" w:color="auto" w:fill="E2EFD9" w:themeFill="accent6" w:themeFillTint="33"/>
          </w:tcPr>
          <w:p w14:paraId="2F6D12EC"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247F3433" w14:textId="50F14703"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705399E6"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1225A03F"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48814363"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2031724"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AD28306" w14:textId="77777777" w:rsidR="00DE30CE" w:rsidRPr="00DE30CE"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Do you have any comments on the proposed updates to the ECR?</w:t>
            </w:r>
          </w:p>
          <w:p w14:paraId="6B9B8250" w14:textId="77777777" w:rsidR="00455C6F" w:rsidRPr="004E63EF" w:rsidRDefault="00455C6F" w:rsidP="00DE30CE">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p>
        </w:tc>
        <w:tc>
          <w:tcPr>
            <w:tcW w:w="3747" w:type="dxa"/>
            <w:shd w:val="clear" w:color="auto" w:fill="E2EFD9" w:themeFill="accent6" w:themeFillTint="33"/>
          </w:tcPr>
          <w:p w14:paraId="47E326C8"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3D686F4B" w14:textId="77777777" w:rsidTr="00C7610F">
        <w:tc>
          <w:tcPr>
            <w:tcW w:w="1872" w:type="dxa"/>
          </w:tcPr>
          <w:p w14:paraId="5244053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1687ED5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7A9C3FA" w14:textId="24378EA8" w:rsidR="00455C6F"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the updates reflect the general direction of travel in relation to the provision of data</w:t>
            </w:r>
          </w:p>
        </w:tc>
        <w:tc>
          <w:tcPr>
            <w:tcW w:w="3747" w:type="dxa"/>
            <w:shd w:val="clear" w:color="auto" w:fill="E2EFD9" w:themeFill="accent6" w:themeFillTint="33"/>
          </w:tcPr>
          <w:p w14:paraId="46D03AB1"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642A21E3" w14:textId="77777777" w:rsidTr="00C7610F">
        <w:tc>
          <w:tcPr>
            <w:tcW w:w="1872" w:type="dxa"/>
          </w:tcPr>
          <w:p w14:paraId="6A8265A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2783074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8BBAE99" w14:textId="35649583"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we think these are appropriate</w:t>
            </w:r>
          </w:p>
        </w:tc>
        <w:tc>
          <w:tcPr>
            <w:tcW w:w="3747" w:type="dxa"/>
            <w:shd w:val="clear" w:color="auto" w:fill="E2EFD9" w:themeFill="accent6" w:themeFillTint="33"/>
          </w:tcPr>
          <w:p w14:paraId="03260212"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55173F9E" w14:textId="77777777" w:rsidTr="00C7610F">
        <w:tc>
          <w:tcPr>
            <w:tcW w:w="1872" w:type="dxa"/>
          </w:tcPr>
          <w:p w14:paraId="3F62E7E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5067124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D35490C" w14:textId="4CBD6D16"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204012A0"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58197D90" w14:textId="77777777" w:rsidTr="00C7610F">
        <w:tc>
          <w:tcPr>
            <w:tcW w:w="1872" w:type="dxa"/>
          </w:tcPr>
          <w:p w14:paraId="77F072C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5E702916"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FE5274F" w14:textId="0664E286"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6521ADE8"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48D67AA8" w14:textId="77777777" w:rsidTr="00C7610F">
        <w:tc>
          <w:tcPr>
            <w:tcW w:w="1872" w:type="dxa"/>
          </w:tcPr>
          <w:p w14:paraId="64F2E6CF"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558D89C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1ECB8A5" w14:textId="2B658CA5"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comments.</w:t>
            </w:r>
          </w:p>
        </w:tc>
        <w:tc>
          <w:tcPr>
            <w:tcW w:w="3747" w:type="dxa"/>
            <w:shd w:val="clear" w:color="auto" w:fill="E2EFD9" w:themeFill="accent6" w:themeFillTint="33"/>
          </w:tcPr>
          <w:p w14:paraId="617461BD"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39CF7A15" w14:textId="77777777" w:rsidTr="00C7610F">
        <w:tc>
          <w:tcPr>
            <w:tcW w:w="1872" w:type="dxa"/>
          </w:tcPr>
          <w:p w14:paraId="672C678E"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2D8D9B56"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ECA5E0" w14:textId="0D8C7D83"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Lowering the threshold to 50kW could result in connections to privately owned supplies being brought into the scope of the ECR, for example sole trader owned businesses or privately owned properties </w:t>
            </w:r>
          </w:p>
          <w:p w14:paraId="61B7B2E6" w14:textId="77777777" w:rsidR="004E55C8" w:rsidRPr="00FB5E5C" w:rsidRDefault="004E55C8" w:rsidP="00FB5E5C">
            <w:pPr>
              <w:pStyle w:val="ColumnHeading"/>
              <w:rPr>
                <w:rFonts w:asciiTheme="minorHAnsi" w:hAnsiTheme="minorHAnsi" w:cstheme="minorHAnsi"/>
                <w:b w:val="0"/>
                <w:bCs/>
                <w:sz w:val="22"/>
                <w:szCs w:val="22"/>
              </w:rPr>
            </w:pPr>
          </w:p>
          <w:p w14:paraId="061FC6D5" w14:textId="5F57171E"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For connections less than 1MW and greater than or equal to 50kW, columns potentially containing personal information (customer name, customer site &amp; address 1, postcode) or location data (easting &amp; northing) could be anonymised as determined by a data triage assessment </w:t>
            </w:r>
          </w:p>
          <w:p w14:paraId="2B1EB384" w14:textId="77777777" w:rsidR="004E55C8" w:rsidRPr="00FB5E5C" w:rsidRDefault="004E55C8" w:rsidP="00FB5E5C">
            <w:pPr>
              <w:pStyle w:val="ColumnHeading"/>
              <w:rPr>
                <w:rFonts w:asciiTheme="minorHAnsi" w:hAnsiTheme="minorHAnsi" w:cstheme="minorHAnsi"/>
                <w:b w:val="0"/>
                <w:bCs/>
                <w:sz w:val="22"/>
                <w:szCs w:val="22"/>
              </w:rPr>
            </w:pPr>
          </w:p>
          <w:p w14:paraId="2FB26B7B" w14:textId="53D98BB8"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Splitting part 1 across two tabs by size results in a more complicated process to automate population by DNOs, ingestion of data by users and </w:t>
            </w:r>
            <w:r w:rsidRPr="00FB5E5C">
              <w:rPr>
                <w:rFonts w:asciiTheme="minorHAnsi" w:hAnsiTheme="minorHAnsi" w:cstheme="minorHAnsi"/>
                <w:b w:val="0"/>
                <w:bCs/>
                <w:sz w:val="22"/>
                <w:szCs w:val="22"/>
              </w:rPr>
              <w:lastRenderedPageBreak/>
              <w:t>machine readability but also introduces unnecessary opportunities for confusion due to a lack of discoverability – recommend combining into a single tab for all connection sizes which can be easily filtered or sorted</w:t>
            </w:r>
          </w:p>
          <w:p w14:paraId="5BD1F798" w14:textId="77777777" w:rsidR="004E55C8" w:rsidRPr="00FB5E5C" w:rsidRDefault="004E55C8" w:rsidP="00FB5E5C">
            <w:pPr>
              <w:pStyle w:val="ColumnHeading"/>
              <w:rPr>
                <w:rFonts w:asciiTheme="minorHAnsi" w:hAnsiTheme="minorHAnsi" w:cstheme="minorHAnsi"/>
                <w:b w:val="0"/>
                <w:bCs/>
                <w:sz w:val="22"/>
                <w:szCs w:val="22"/>
              </w:rPr>
            </w:pPr>
          </w:p>
          <w:p w14:paraId="2280D54E" w14:textId="211475AF"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The existing xlsx template should be replaced with a CSV, </w:t>
            </w:r>
            <w:proofErr w:type="gramStart"/>
            <w:r w:rsidRPr="00FB5E5C">
              <w:rPr>
                <w:rFonts w:asciiTheme="minorHAnsi" w:hAnsiTheme="minorHAnsi" w:cstheme="minorHAnsi"/>
                <w:b w:val="0"/>
                <w:bCs/>
                <w:sz w:val="22"/>
                <w:szCs w:val="22"/>
              </w:rPr>
              <w:t>metadata</w:t>
            </w:r>
            <w:proofErr w:type="gramEnd"/>
            <w:r w:rsidRPr="00FB5E5C">
              <w:rPr>
                <w:rFonts w:asciiTheme="minorHAnsi" w:hAnsiTheme="minorHAnsi" w:cstheme="minorHAnsi"/>
                <w:b w:val="0"/>
                <w:bCs/>
                <w:sz w:val="22"/>
                <w:szCs w:val="22"/>
              </w:rPr>
              <w:t xml:space="preserve"> and data dictionary in order to support Ofgem’s Data Best Practice principles</w:t>
            </w:r>
          </w:p>
          <w:p w14:paraId="28F390E5" w14:textId="77777777" w:rsidR="004E55C8" w:rsidRPr="00FB5E5C" w:rsidRDefault="004E55C8" w:rsidP="00FB5E5C">
            <w:pPr>
              <w:pStyle w:val="ColumnHeading"/>
              <w:rPr>
                <w:rFonts w:asciiTheme="minorHAnsi" w:hAnsiTheme="minorHAnsi" w:cstheme="minorHAnsi"/>
                <w:b w:val="0"/>
                <w:bCs/>
                <w:sz w:val="22"/>
                <w:szCs w:val="22"/>
              </w:rPr>
            </w:pPr>
          </w:p>
          <w:p w14:paraId="2C8D0989" w14:textId="42CF3714"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Correct typos in the excel template: Contents tab ‘</w:t>
            </w:r>
            <w:proofErr w:type="spellStart"/>
            <w:r w:rsidRPr="00FB5E5C">
              <w:rPr>
                <w:rFonts w:asciiTheme="minorHAnsi" w:hAnsiTheme="minorHAnsi" w:cstheme="minorHAnsi"/>
                <w:b w:val="0"/>
                <w:bCs/>
                <w:sz w:val="22"/>
                <w:szCs w:val="22"/>
              </w:rPr>
              <w:t>addittional</w:t>
            </w:r>
            <w:proofErr w:type="spellEnd"/>
            <w:r w:rsidRPr="00FB5E5C">
              <w:rPr>
                <w:rFonts w:asciiTheme="minorHAnsi" w:hAnsiTheme="minorHAnsi" w:cstheme="minorHAnsi"/>
                <w:b w:val="0"/>
                <w:bCs/>
                <w:sz w:val="22"/>
                <w:szCs w:val="22"/>
              </w:rPr>
              <w:t>’, Lists tab ‘</w:t>
            </w:r>
            <w:proofErr w:type="spellStart"/>
            <w:r w:rsidRPr="00FB5E5C">
              <w:rPr>
                <w:rFonts w:asciiTheme="minorHAnsi" w:hAnsiTheme="minorHAnsi" w:cstheme="minorHAnsi"/>
                <w:b w:val="0"/>
                <w:bCs/>
                <w:sz w:val="22"/>
                <w:szCs w:val="22"/>
              </w:rPr>
              <w:t>Accecpted</w:t>
            </w:r>
            <w:proofErr w:type="spellEnd"/>
            <w:r w:rsidRPr="00FB5E5C">
              <w:rPr>
                <w:rFonts w:asciiTheme="minorHAnsi" w:hAnsiTheme="minorHAnsi" w:cstheme="minorHAnsi"/>
                <w:b w:val="0"/>
                <w:bCs/>
                <w:sz w:val="22"/>
                <w:szCs w:val="22"/>
              </w:rPr>
              <w:t xml:space="preserve"> to Connect’, Definitions part 1 tab ‘</w:t>
            </w:r>
            <w:proofErr w:type="spellStart"/>
            <w:r w:rsidRPr="00FB5E5C">
              <w:rPr>
                <w:rFonts w:asciiTheme="minorHAnsi" w:hAnsiTheme="minorHAnsi" w:cstheme="minorHAnsi"/>
                <w:b w:val="0"/>
                <w:bCs/>
                <w:sz w:val="22"/>
                <w:szCs w:val="22"/>
              </w:rPr>
              <w:t>irrespectve</w:t>
            </w:r>
            <w:proofErr w:type="spellEnd"/>
            <w:r w:rsidRPr="00FB5E5C">
              <w:rPr>
                <w:rFonts w:asciiTheme="minorHAnsi" w:hAnsiTheme="minorHAnsi" w:cstheme="minorHAnsi"/>
                <w:b w:val="0"/>
                <w:bCs/>
                <w:sz w:val="22"/>
                <w:szCs w:val="22"/>
              </w:rPr>
              <w:t>’</w:t>
            </w:r>
          </w:p>
        </w:tc>
        <w:tc>
          <w:tcPr>
            <w:tcW w:w="3747" w:type="dxa"/>
            <w:shd w:val="clear" w:color="auto" w:fill="E2EFD9" w:themeFill="accent6" w:themeFillTint="33"/>
          </w:tcPr>
          <w:p w14:paraId="39B397B3"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631B044B" w14:textId="77777777" w:rsidTr="00C7610F">
        <w:tc>
          <w:tcPr>
            <w:tcW w:w="14076" w:type="dxa"/>
            <w:gridSpan w:val="4"/>
            <w:shd w:val="clear" w:color="auto" w:fill="E2EFD9" w:themeFill="accent6" w:themeFillTint="33"/>
          </w:tcPr>
          <w:p w14:paraId="678B391D"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533E2531" w14:textId="09EF905F"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1202EA86"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C2B921D"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7E911E06"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039D4ED"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65AA4E9A" w14:textId="2760D1D5"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Do you agree that the considerations and advice received in relation to the implementation of the ECR with a threshold of 1MW is still relevant with the lowering of the threshold to 50kW? If not, please provide your rationale.</w:t>
            </w:r>
          </w:p>
        </w:tc>
        <w:tc>
          <w:tcPr>
            <w:tcW w:w="3747" w:type="dxa"/>
            <w:shd w:val="clear" w:color="auto" w:fill="E2EFD9" w:themeFill="accent6" w:themeFillTint="33"/>
          </w:tcPr>
          <w:p w14:paraId="5196673A"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0756FFF0" w14:textId="77777777" w:rsidTr="00C7610F">
        <w:tc>
          <w:tcPr>
            <w:tcW w:w="1872" w:type="dxa"/>
          </w:tcPr>
          <w:p w14:paraId="14EBD0FA"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35BCC66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6157255" w14:textId="6169B5A9"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 it will provide more information</w:t>
            </w:r>
          </w:p>
        </w:tc>
        <w:tc>
          <w:tcPr>
            <w:tcW w:w="3747" w:type="dxa"/>
            <w:shd w:val="clear" w:color="auto" w:fill="E2EFD9" w:themeFill="accent6" w:themeFillTint="33"/>
          </w:tcPr>
          <w:p w14:paraId="1FCFF0D6"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5A24596A" w14:textId="77777777" w:rsidTr="00C7610F">
        <w:tc>
          <w:tcPr>
            <w:tcW w:w="1872" w:type="dxa"/>
          </w:tcPr>
          <w:p w14:paraId="2FA54486"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7242943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F3C92B0" w14:textId="2AD7221E"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do</w:t>
            </w:r>
          </w:p>
        </w:tc>
        <w:tc>
          <w:tcPr>
            <w:tcW w:w="3747" w:type="dxa"/>
            <w:shd w:val="clear" w:color="auto" w:fill="E2EFD9" w:themeFill="accent6" w:themeFillTint="33"/>
          </w:tcPr>
          <w:p w14:paraId="51D45742"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347BC1BF" w14:textId="77777777" w:rsidTr="00C7610F">
        <w:tc>
          <w:tcPr>
            <w:tcW w:w="1872" w:type="dxa"/>
          </w:tcPr>
          <w:p w14:paraId="3F871A9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3D12E51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8EBC14F" w14:textId="2A20095F"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2763A348"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328CE39C" w14:textId="77777777" w:rsidTr="00C7610F">
        <w:tc>
          <w:tcPr>
            <w:tcW w:w="1872" w:type="dxa"/>
          </w:tcPr>
          <w:p w14:paraId="0AC485E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30515CF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C672640" w14:textId="74D59BEA"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5C332E87"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2A1FFF5C" w14:textId="77777777" w:rsidTr="00C7610F">
        <w:tc>
          <w:tcPr>
            <w:tcW w:w="1872" w:type="dxa"/>
          </w:tcPr>
          <w:p w14:paraId="6204A718"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ESP Electricity</w:t>
            </w:r>
          </w:p>
        </w:tc>
        <w:tc>
          <w:tcPr>
            <w:tcW w:w="1653" w:type="dxa"/>
          </w:tcPr>
          <w:p w14:paraId="678B323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21324ED" w14:textId="1E431EE4"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believe this is still relevant.</w:t>
            </w:r>
          </w:p>
        </w:tc>
        <w:tc>
          <w:tcPr>
            <w:tcW w:w="3747" w:type="dxa"/>
            <w:shd w:val="clear" w:color="auto" w:fill="E2EFD9" w:themeFill="accent6" w:themeFillTint="33"/>
          </w:tcPr>
          <w:p w14:paraId="137C7EFA"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4957C38F" w14:textId="77777777" w:rsidTr="00C7610F">
        <w:tc>
          <w:tcPr>
            <w:tcW w:w="1872" w:type="dxa"/>
          </w:tcPr>
          <w:p w14:paraId="28942B4A"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574D7891"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21745D7" w14:textId="1F3D3825"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61DF29E9"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6B051D2F" w14:textId="77777777" w:rsidTr="00C7610F">
        <w:tc>
          <w:tcPr>
            <w:tcW w:w="14076" w:type="dxa"/>
            <w:gridSpan w:val="4"/>
            <w:shd w:val="clear" w:color="auto" w:fill="E2EFD9" w:themeFill="accent6" w:themeFillTint="33"/>
          </w:tcPr>
          <w:p w14:paraId="46F61EB7"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468234AC" w14:textId="7199994C"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3F69434B"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4BFB26C4"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7D0B0C0F"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BDA9A01"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7C7BB98E" w14:textId="77777777" w:rsidR="00DE30CE" w:rsidRPr="00DE30CE"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 xml:space="preserve">Do you consider that the proposal better facilitates the DCUSA General Objectives? </w:t>
            </w:r>
          </w:p>
          <w:p w14:paraId="318A89D4" w14:textId="77777777" w:rsidR="00DE30CE" w:rsidRPr="00DE30CE"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p>
          <w:p w14:paraId="2AD64CA1" w14:textId="77777777" w:rsidR="00DE30CE" w:rsidRPr="00DE30CE"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If so, please detail which of the General Objectives you believe are better facilitated and provide supporting reasons.</w:t>
            </w:r>
          </w:p>
          <w:p w14:paraId="7A468251" w14:textId="77777777" w:rsidR="00DE30CE" w:rsidRPr="00DE30CE"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p>
          <w:p w14:paraId="7C52EA42" w14:textId="7E0268B7" w:rsidR="00455C6F" w:rsidRPr="004E63EF"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If not, please provide supporting reasons.</w:t>
            </w:r>
          </w:p>
        </w:tc>
        <w:tc>
          <w:tcPr>
            <w:tcW w:w="3747" w:type="dxa"/>
            <w:shd w:val="clear" w:color="auto" w:fill="E2EFD9" w:themeFill="accent6" w:themeFillTint="33"/>
          </w:tcPr>
          <w:p w14:paraId="13F1D446"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7EFE8948" w14:textId="77777777" w:rsidTr="00C7610F">
        <w:tc>
          <w:tcPr>
            <w:tcW w:w="1872" w:type="dxa"/>
          </w:tcPr>
          <w:p w14:paraId="4447611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0165CA0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904AB10" w14:textId="24D0AEB1"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believe that DCUSA General Objective 1, 2 and 3 are better facilitated by this change proposal. As the provision of robust, transparent data on the number, size, types and location of embedded market participants will help in the development and operation of a more competitive and economically efficient market. This will help policy makers design “better” policy and drive market developments to deliver the best deal for customers. It will help inform forecasting by the ESO, DNOs, Suppliers and other participants. It will also help investors to reach decisions on location, technology choices, etc. By improving transparency and market knowledge, the GB electricity market can operate more efficiently which will ultimately benefit customers.</w:t>
            </w:r>
          </w:p>
        </w:tc>
        <w:tc>
          <w:tcPr>
            <w:tcW w:w="3747" w:type="dxa"/>
            <w:shd w:val="clear" w:color="auto" w:fill="E2EFD9" w:themeFill="accent6" w:themeFillTint="33"/>
          </w:tcPr>
          <w:p w14:paraId="03235EF5"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21337250" w14:textId="77777777" w:rsidTr="00C7610F">
        <w:tc>
          <w:tcPr>
            <w:tcW w:w="1872" w:type="dxa"/>
          </w:tcPr>
          <w:p w14:paraId="05E59CC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UK Power Distribution</w:t>
            </w:r>
          </w:p>
        </w:tc>
        <w:tc>
          <w:tcPr>
            <w:tcW w:w="1653" w:type="dxa"/>
          </w:tcPr>
          <w:p w14:paraId="54BC2E0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23E6AB4" w14:textId="02BCA64E"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do</w:t>
            </w:r>
          </w:p>
        </w:tc>
        <w:tc>
          <w:tcPr>
            <w:tcW w:w="3747" w:type="dxa"/>
            <w:shd w:val="clear" w:color="auto" w:fill="E2EFD9" w:themeFill="accent6" w:themeFillTint="33"/>
          </w:tcPr>
          <w:p w14:paraId="3F906304"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68BC676D" w14:textId="77777777" w:rsidTr="00C7610F">
        <w:tc>
          <w:tcPr>
            <w:tcW w:w="1872" w:type="dxa"/>
          </w:tcPr>
          <w:p w14:paraId="4DB5231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390FA31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7EF6CC3" w14:textId="6D2FD6AC"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Objectives 1, 2 and 3.</w:t>
            </w:r>
          </w:p>
        </w:tc>
        <w:tc>
          <w:tcPr>
            <w:tcW w:w="3747" w:type="dxa"/>
            <w:shd w:val="clear" w:color="auto" w:fill="E2EFD9" w:themeFill="accent6" w:themeFillTint="33"/>
          </w:tcPr>
          <w:p w14:paraId="272C476A"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64A307FF" w14:textId="77777777" w:rsidTr="00C7610F">
        <w:tc>
          <w:tcPr>
            <w:tcW w:w="1872" w:type="dxa"/>
          </w:tcPr>
          <w:p w14:paraId="1ED8AA1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7902515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8F6F1F5" w14:textId="5777742F" w:rsidR="00455C6F" w:rsidRPr="004E63EF" w:rsidRDefault="001D0B3A" w:rsidP="00C7610F">
            <w:pPr>
              <w:pStyle w:val="Question"/>
              <w:numPr>
                <w:ilvl w:val="0"/>
                <w:numId w:val="0"/>
              </w:numPr>
              <w:rPr>
                <w:rFonts w:asciiTheme="minorHAnsi" w:hAnsiTheme="minorHAnsi" w:cstheme="minorHAnsi"/>
                <w:b w:val="0"/>
                <w:bCs/>
                <w:color w:val="404040" w:themeColor="text1" w:themeTint="BF"/>
                <w:sz w:val="22"/>
                <w:szCs w:val="22"/>
                <w:lang w:val="en-GB"/>
              </w:rPr>
            </w:pPr>
            <w:r w:rsidRPr="001D0B3A">
              <w:rPr>
                <w:rFonts w:asciiTheme="minorHAnsi" w:hAnsiTheme="minorHAnsi" w:cstheme="minorHAnsi"/>
                <w:b w:val="0"/>
                <w:bCs/>
                <w:color w:val="404040" w:themeColor="text1" w:themeTint="BF"/>
                <w:sz w:val="22"/>
                <w:szCs w:val="22"/>
                <w:lang w:val="en-GB"/>
              </w:rPr>
              <w:t>Yes, we believe that the DCUSA General Objectives 1, 2 and 3 are better facilitated by the proposal, although as mentioned in our response to question 3, we do have some concerns that the additional resources required to collate the additional information may not be offset by the benefits deliverable by the wider industry.  We do however recognise that the information needs to be provided on a reasonable endeavours basis and that the reason for the splitting the Register Part 1 in to two parts is to recognise that the Register Part 1 (50kW - &lt;1MW) has less potential to deliver wider benefit than the information in the Register Part 1 (&gt;=1MW) and that it is reasonable, initially at least, for DNOs to focus on that part of the register relating to the higher capacity generation.</w:t>
            </w:r>
          </w:p>
        </w:tc>
        <w:tc>
          <w:tcPr>
            <w:tcW w:w="3747" w:type="dxa"/>
            <w:shd w:val="clear" w:color="auto" w:fill="E2EFD9" w:themeFill="accent6" w:themeFillTint="33"/>
          </w:tcPr>
          <w:p w14:paraId="64AD3A50"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7CFFAD08" w14:textId="77777777" w:rsidTr="00C7610F">
        <w:tc>
          <w:tcPr>
            <w:tcW w:w="1872" w:type="dxa"/>
          </w:tcPr>
          <w:p w14:paraId="5D76A1EB"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2B2E9DD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66B4443" w14:textId="6272C96F" w:rsidR="00455C6F" w:rsidRPr="004E63EF" w:rsidRDefault="001D0B3A" w:rsidP="00C7610F">
            <w:pPr>
              <w:pStyle w:val="Question"/>
              <w:numPr>
                <w:ilvl w:val="0"/>
                <w:numId w:val="0"/>
              </w:numPr>
              <w:rPr>
                <w:rFonts w:asciiTheme="minorHAnsi" w:hAnsiTheme="minorHAnsi" w:cstheme="minorHAnsi"/>
                <w:b w:val="0"/>
                <w:bCs/>
                <w:color w:val="4D4D4D"/>
                <w:sz w:val="22"/>
                <w:szCs w:val="22"/>
                <w:lang w:val="en-GB"/>
              </w:rPr>
            </w:pPr>
            <w:r w:rsidRPr="001D0B3A">
              <w:rPr>
                <w:rFonts w:asciiTheme="minorHAnsi" w:hAnsiTheme="minorHAnsi" w:cstheme="minorHAnsi"/>
                <w:b w:val="0"/>
                <w:bCs/>
                <w:color w:val="4D4D4D"/>
                <w:sz w:val="22"/>
                <w:szCs w:val="22"/>
                <w:lang w:val="en-GB"/>
              </w:rPr>
              <w:t>We agree that this CP would better facilitate objectives A and B.</w:t>
            </w:r>
          </w:p>
        </w:tc>
        <w:tc>
          <w:tcPr>
            <w:tcW w:w="3747" w:type="dxa"/>
            <w:shd w:val="clear" w:color="auto" w:fill="E2EFD9" w:themeFill="accent6" w:themeFillTint="33"/>
          </w:tcPr>
          <w:p w14:paraId="4C26866C"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2B33E107" w14:textId="77777777" w:rsidTr="00C7610F">
        <w:tc>
          <w:tcPr>
            <w:tcW w:w="1872" w:type="dxa"/>
          </w:tcPr>
          <w:p w14:paraId="779DF6E7"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0215E472"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2080CAD" w14:textId="77777777" w:rsidR="004E55C8" w:rsidRDefault="004E55C8" w:rsidP="00C7610F">
            <w:pPr>
              <w:pStyle w:val="Question"/>
              <w:numPr>
                <w:ilvl w:val="0"/>
                <w:numId w:val="0"/>
              </w:numPr>
              <w:rPr>
                <w:rFonts w:asciiTheme="minorHAnsi" w:hAnsiTheme="minorHAnsi" w:cstheme="minorHAnsi"/>
                <w:b w:val="0"/>
                <w:bCs/>
                <w:color w:val="4D4D4D"/>
                <w:sz w:val="22"/>
                <w:szCs w:val="22"/>
                <w:lang w:val="en-GB"/>
              </w:rPr>
            </w:pPr>
            <w:r w:rsidRPr="004E55C8">
              <w:rPr>
                <w:rFonts w:asciiTheme="minorHAnsi" w:hAnsiTheme="minorHAnsi" w:cstheme="minorHAnsi"/>
                <w:b w:val="0"/>
                <w:bCs/>
                <w:color w:val="4D4D4D"/>
                <w:sz w:val="22"/>
                <w:szCs w:val="22"/>
                <w:lang w:val="en-GB"/>
              </w:rPr>
              <w:t xml:space="preserve">Yes – general objective 2 </w:t>
            </w:r>
          </w:p>
          <w:p w14:paraId="53CC2E45" w14:textId="77777777" w:rsidR="004E55C8" w:rsidRDefault="004E55C8" w:rsidP="00C7610F">
            <w:pPr>
              <w:pStyle w:val="Question"/>
              <w:numPr>
                <w:ilvl w:val="0"/>
                <w:numId w:val="0"/>
              </w:numPr>
              <w:rPr>
                <w:rFonts w:asciiTheme="minorHAnsi" w:hAnsiTheme="minorHAnsi" w:cstheme="minorHAnsi"/>
                <w:b w:val="0"/>
                <w:bCs/>
                <w:color w:val="4D4D4D"/>
                <w:sz w:val="22"/>
                <w:szCs w:val="22"/>
                <w:lang w:val="en-GB"/>
              </w:rPr>
            </w:pPr>
          </w:p>
          <w:p w14:paraId="1CE9ABE1" w14:textId="29DB0E9C" w:rsidR="00455C6F" w:rsidRPr="004E63EF" w:rsidRDefault="004E55C8" w:rsidP="00FB5E5C">
            <w:pPr>
              <w:pStyle w:val="ColumnHeading"/>
              <w:rPr>
                <w:rFonts w:asciiTheme="minorHAnsi" w:hAnsiTheme="minorHAnsi" w:cstheme="minorHAnsi"/>
                <w:b w:val="0"/>
                <w:bCs/>
                <w:color w:val="4D4D4D"/>
                <w:sz w:val="22"/>
                <w:szCs w:val="22"/>
              </w:rPr>
            </w:pPr>
            <w:r w:rsidRPr="004E55C8">
              <w:rPr>
                <w:rFonts w:asciiTheme="minorHAnsi" w:hAnsiTheme="minorHAnsi" w:cstheme="minorHAnsi"/>
                <w:b w:val="0"/>
                <w:bCs/>
                <w:color w:val="4D4D4D"/>
                <w:sz w:val="22"/>
                <w:szCs w:val="22"/>
                <w:lang w:val="en-GB"/>
              </w:rPr>
              <w:t>Reasoning: increased visibility of embedded assets connected to the distribution system</w:t>
            </w:r>
          </w:p>
        </w:tc>
        <w:tc>
          <w:tcPr>
            <w:tcW w:w="3747" w:type="dxa"/>
            <w:shd w:val="clear" w:color="auto" w:fill="E2EFD9" w:themeFill="accent6" w:themeFillTint="33"/>
          </w:tcPr>
          <w:p w14:paraId="4B738EA3"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13C65F13" w14:textId="77777777" w:rsidTr="00C7610F">
        <w:tc>
          <w:tcPr>
            <w:tcW w:w="14076" w:type="dxa"/>
            <w:gridSpan w:val="4"/>
            <w:shd w:val="clear" w:color="auto" w:fill="E2EFD9" w:themeFill="accent6" w:themeFillTint="33"/>
          </w:tcPr>
          <w:p w14:paraId="004C8CE8"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2C9ADC1E" w14:textId="6B156B7F"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9F276C9"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B251B52"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0995FDA5"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5A30694C"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0E4477F5" w14:textId="14718F81"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What resource/ system costs do you anticipate, if DCP 399 is implemented, and the ECR threshold is lowered from 1MW to 50kW?</w:t>
            </w:r>
          </w:p>
        </w:tc>
        <w:tc>
          <w:tcPr>
            <w:tcW w:w="3747" w:type="dxa"/>
            <w:shd w:val="clear" w:color="auto" w:fill="E2EFD9" w:themeFill="accent6" w:themeFillTint="33"/>
          </w:tcPr>
          <w:p w14:paraId="73BAA254"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6B009AC5" w14:textId="77777777" w:rsidTr="00C7610F">
        <w:tc>
          <w:tcPr>
            <w:tcW w:w="1872" w:type="dxa"/>
          </w:tcPr>
          <w:p w14:paraId="45C3EA0A"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07F6667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2C68F9F" w14:textId="6682C2BF"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Smaller projects i.e. those below 1MW are generally dealt with at area/office level and are not centrally recorded.  Significant time/resources have been employed to extract/gather data from a variety of locations/systems and to verify and record in a consistent format as per the ECR.  Actual time and costs have not been formally recorded that it is/will be a requirement to publish the data</w:t>
            </w:r>
          </w:p>
        </w:tc>
        <w:tc>
          <w:tcPr>
            <w:tcW w:w="3747" w:type="dxa"/>
            <w:shd w:val="clear" w:color="auto" w:fill="E2EFD9" w:themeFill="accent6" w:themeFillTint="33"/>
          </w:tcPr>
          <w:p w14:paraId="668081CE"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4529F835" w14:textId="77777777" w:rsidTr="00C7610F">
        <w:tc>
          <w:tcPr>
            <w:tcW w:w="1872" w:type="dxa"/>
          </w:tcPr>
          <w:p w14:paraId="113E56B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1F91EB6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C015D82" w14:textId="6C218AA2"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will have to invest time in data cleansing, but no system cost is as yet involved as the ECR remains an excel spreadsheet.</w:t>
            </w:r>
          </w:p>
        </w:tc>
        <w:tc>
          <w:tcPr>
            <w:tcW w:w="3747" w:type="dxa"/>
            <w:shd w:val="clear" w:color="auto" w:fill="E2EFD9" w:themeFill="accent6" w:themeFillTint="33"/>
          </w:tcPr>
          <w:p w14:paraId="1B6D24D0"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4E962996" w14:textId="77777777" w:rsidTr="00C7610F">
        <w:tc>
          <w:tcPr>
            <w:tcW w:w="1872" w:type="dxa"/>
          </w:tcPr>
          <w:p w14:paraId="7623EF61"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5BA34C2E"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2AE68F0" w14:textId="548DF767"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estimate that after the initial data capture, this will take 3 days per month to verify and update.</w:t>
            </w:r>
          </w:p>
        </w:tc>
        <w:tc>
          <w:tcPr>
            <w:tcW w:w="3747" w:type="dxa"/>
            <w:shd w:val="clear" w:color="auto" w:fill="E2EFD9" w:themeFill="accent6" w:themeFillTint="33"/>
          </w:tcPr>
          <w:p w14:paraId="17FC8C11"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15B7391A" w14:textId="77777777" w:rsidTr="00C7610F">
        <w:tc>
          <w:tcPr>
            <w:tcW w:w="1872" w:type="dxa"/>
          </w:tcPr>
          <w:p w14:paraId="71C64F4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5FDC7DA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8CD83A7" w14:textId="5D736BC9"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Where information associated with installations between 50kW and 1MW is available in our information systems, the additional resources to develop the initial expanded version and to maintain this with newly connected plant will be modest.  However, where the presence of generation plant is identified via other industry sources, establishing the data set to populate the complete register entry could be resource intensive.</w:t>
            </w:r>
          </w:p>
        </w:tc>
        <w:tc>
          <w:tcPr>
            <w:tcW w:w="3747" w:type="dxa"/>
            <w:shd w:val="clear" w:color="auto" w:fill="E2EFD9" w:themeFill="accent6" w:themeFillTint="33"/>
          </w:tcPr>
          <w:p w14:paraId="6F406D8A"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2D9B56C5" w14:textId="77777777" w:rsidTr="00C7610F">
        <w:tc>
          <w:tcPr>
            <w:tcW w:w="1872" w:type="dxa"/>
          </w:tcPr>
          <w:p w14:paraId="31165890"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4150560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201B3A5" w14:textId="6C1B09C3"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We have not previously captured the data requested at such a granular level at 50kW in a format that is easily recallable </w:t>
            </w:r>
            <w:proofErr w:type="gramStart"/>
            <w:r w:rsidRPr="00FB5E5C">
              <w:rPr>
                <w:rFonts w:asciiTheme="minorHAnsi" w:hAnsiTheme="minorHAnsi" w:cstheme="minorHAnsi"/>
                <w:b w:val="0"/>
                <w:bCs/>
                <w:sz w:val="22"/>
                <w:szCs w:val="22"/>
              </w:rPr>
              <w:t>on a monthly basis</w:t>
            </w:r>
            <w:proofErr w:type="gramEnd"/>
            <w:r w:rsidRPr="00FB5E5C">
              <w:rPr>
                <w:rFonts w:asciiTheme="minorHAnsi" w:hAnsiTheme="minorHAnsi" w:cstheme="minorHAnsi"/>
                <w:b w:val="0"/>
                <w:bCs/>
                <w:sz w:val="22"/>
                <w:szCs w:val="22"/>
              </w:rPr>
              <w:t xml:space="preserve">. Doing so, and with the possibility that the information requested in the future may be expanded on, will take a material amount of resource in </w:t>
            </w:r>
            <w:r w:rsidRPr="00FB5E5C">
              <w:rPr>
                <w:rFonts w:asciiTheme="minorHAnsi" w:hAnsiTheme="minorHAnsi" w:cstheme="minorHAnsi"/>
                <w:b w:val="0"/>
                <w:bCs/>
                <w:sz w:val="22"/>
                <w:szCs w:val="22"/>
              </w:rPr>
              <w:lastRenderedPageBreak/>
              <w:t>terms of time to collate the data and expand the scope for sites going forward.</w:t>
            </w:r>
          </w:p>
        </w:tc>
        <w:tc>
          <w:tcPr>
            <w:tcW w:w="3747" w:type="dxa"/>
            <w:shd w:val="clear" w:color="auto" w:fill="E2EFD9" w:themeFill="accent6" w:themeFillTint="33"/>
          </w:tcPr>
          <w:p w14:paraId="56559E00"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1E55EC6C" w14:textId="77777777" w:rsidTr="00C7610F">
        <w:tc>
          <w:tcPr>
            <w:tcW w:w="1872" w:type="dxa"/>
          </w:tcPr>
          <w:p w14:paraId="3B5C8534"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676EFA3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78250D9" w14:textId="659F2D80"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This can be absorbed within our current data system and resource availability</w:t>
            </w:r>
          </w:p>
        </w:tc>
        <w:tc>
          <w:tcPr>
            <w:tcW w:w="3747" w:type="dxa"/>
            <w:shd w:val="clear" w:color="auto" w:fill="E2EFD9" w:themeFill="accent6" w:themeFillTint="33"/>
          </w:tcPr>
          <w:p w14:paraId="4D645D23"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139C7584" w14:textId="77777777" w:rsidTr="00C7610F">
        <w:tc>
          <w:tcPr>
            <w:tcW w:w="14076" w:type="dxa"/>
            <w:gridSpan w:val="4"/>
            <w:shd w:val="clear" w:color="auto" w:fill="E2EFD9" w:themeFill="accent6" w:themeFillTint="33"/>
          </w:tcPr>
          <w:p w14:paraId="615BA381"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2FC9C8B2" w14:textId="5CEC6916"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E777EE1"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2BB43EAA"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3CD4CCDC"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AC3EA3D"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58FE0997" w14:textId="5A15B8FC"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 xml:space="preserve">Are you aware of any wider industry developments that may impact upon or be impacted by this CP?  </w:t>
            </w:r>
          </w:p>
        </w:tc>
        <w:tc>
          <w:tcPr>
            <w:tcW w:w="3747" w:type="dxa"/>
            <w:shd w:val="clear" w:color="auto" w:fill="E2EFD9" w:themeFill="accent6" w:themeFillTint="33"/>
          </w:tcPr>
          <w:p w14:paraId="24C2C11F"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109CA3A4" w14:textId="77777777" w:rsidTr="00C7610F">
        <w:tc>
          <w:tcPr>
            <w:tcW w:w="1872" w:type="dxa"/>
          </w:tcPr>
          <w:p w14:paraId="294B558E"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4A1DFDEE"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BA36907" w14:textId="1306CDA5"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Provision of more data can only help to/assist market participants in meeting net zero aspirations</w:t>
            </w:r>
          </w:p>
        </w:tc>
        <w:tc>
          <w:tcPr>
            <w:tcW w:w="3747" w:type="dxa"/>
            <w:shd w:val="clear" w:color="auto" w:fill="E2EFD9" w:themeFill="accent6" w:themeFillTint="33"/>
          </w:tcPr>
          <w:p w14:paraId="47011C04"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7A7BAA02" w14:textId="77777777" w:rsidTr="00C7610F">
        <w:tc>
          <w:tcPr>
            <w:tcW w:w="1872" w:type="dxa"/>
          </w:tcPr>
          <w:p w14:paraId="643E8A6A"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4E50FB6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CA1BD4" w14:textId="08396ED9"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4B9A5354"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5CD1B60C" w14:textId="77777777" w:rsidTr="00C7610F">
        <w:tc>
          <w:tcPr>
            <w:tcW w:w="1872" w:type="dxa"/>
          </w:tcPr>
          <w:p w14:paraId="75360F86"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35FE912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2142AD1" w14:textId="044EFEA5"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Grid Code Modification GC0139 and Distribution Code Modification DCRP/MP/20/04</w:t>
            </w:r>
          </w:p>
        </w:tc>
        <w:tc>
          <w:tcPr>
            <w:tcW w:w="3747" w:type="dxa"/>
            <w:shd w:val="clear" w:color="auto" w:fill="E2EFD9" w:themeFill="accent6" w:themeFillTint="33"/>
          </w:tcPr>
          <w:p w14:paraId="5ABB41A1"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28D4FF7A" w14:textId="77777777" w:rsidTr="00C7610F">
        <w:tc>
          <w:tcPr>
            <w:tcW w:w="1872" w:type="dxa"/>
          </w:tcPr>
          <w:p w14:paraId="7441E52A"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1F01714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5643FF6" w14:textId="43807961"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41F6818E"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2611349B" w14:textId="77777777" w:rsidTr="00C7610F">
        <w:tc>
          <w:tcPr>
            <w:tcW w:w="1872" w:type="dxa"/>
          </w:tcPr>
          <w:p w14:paraId="0E59AB76"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211393E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71EBE92" w14:textId="331EBA61"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4181A7DA"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4694CE69" w14:textId="77777777" w:rsidTr="00C7610F">
        <w:tc>
          <w:tcPr>
            <w:tcW w:w="1872" w:type="dxa"/>
          </w:tcPr>
          <w:p w14:paraId="7D1BF30D"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National Grid Electricity Distribution</w:t>
            </w:r>
          </w:p>
        </w:tc>
        <w:tc>
          <w:tcPr>
            <w:tcW w:w="1653" w:type="dxa"/>
          </w:tcPr>
          <w:p w14:paraId="34482446"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F592F09" w14:textId="61A71637"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Ofgem’s Data Best Practice principles and ensuring this development is supportive of those principles.</w:t>
            </w:r>
          </w:p>
          <w:p w14:paraId="4EA4504B" w14:textId="6365B18C" w:rsidR="004E55C8" w:rsidRPr="004E55C8" w:rsidRDefault="004E55C8" w:rsidP="004E55C8"/>
        </w:tc>
        <w:tc>
          <w:tcPr>
            <w:tcW w:w="3747" w:type="dxa"/>
            <w:shd w:val="clear" w:color="auto" w:fill="E2EFD9" w:themeFill="accent6" w:themeFillTint="33"/>
          </w:tcPr>
          <w:p w14:paraId="10A9364C"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2CA9C831" w14:textId="77777777" w:rsidTr="00C7610F">
        <w:tc>
          <w:tcPr>
            <w:tcW w:w="14076" w:type="dxa"/>
            <w:gridSpan w:val="4"/>
            <w:shd w:val="clear" w:color="auto" w:fill="E2EFD9" w:themeFill="accent6" w:themeFillTint="33"/>
          </w:tcPr>
          <w:p w14:paraId="55BF72F3"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74884B0E" w14:textId="5A41E2AE"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0C3559D1"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03740E9"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42C202D6"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7F39D91"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7F084A3" w14:textId="526C908D"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If this CP is approved, how long after would you be able to complete the new version of the ECR (i.e. would you be able to use it from November 2022 or would more time be needed)? Pleas provide the reasons for the time needed.</w:t>
            </w:r>
          </w:p>
        </w:tc>
        <w:tc>
          <w:tcPr>
            <w:tcW w:w="3747" w:type="dxa"/>
            <w:shd w:val="clear" w:color="auto" w:fill="E2EFD9" w:themeFill="accent6" w:themeFillTint="33"/>
          </w:tcPr>
          <w:p w14:paraId="711D4D8F"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15956A23" w14:textId="77777777" w:rsidTr="00C7610F">
        <w:tc>
          <w:tcPr>
            <w:tcW w:w="1872" w:type="dxa"/>
          </w:tcPr>
          <w:p w14:paraId="75C36BE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651094D3"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82A5D29" w14:textId="62D98C8C"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anticipate being able to publish data in the following calendar month i.e. if approval is granted in November we expect to be able to publish on the 10th working day of December.</w:t>
            </w:r>
          </w:p>
        </w:tc>
        <w:tc>
          <w:tcPr>
            <w:tcW w:w="3747" w:type="dxa"/>
            <w:shd w:val="clear" w:color="auto" w:fill="E2EFD9" w:themeFill="accent6" w:themeFillTint="33"/>
          </w:tcPr>
          <w:p w14:paraId="1C44C710"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11CA47F6" w14:textId="77777777" w:rsidTr="00C7610F">
        <w:tc>
          <w:tcPr>
            <w:tcW w:w="1872" w:type="dxa"/>
          </w:tcPr>
          <w:p w14:paraId="2015727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71D53072"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AB070DD" w14:textId="1F74D63D"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will be able to put it in circulation in line with the recommended implementation date (November 2022)</w:t>
            </w:r>
          </w:p>
        </w:tc>
        <w:tc>
          <w:tcPr>
            <w:tcW w:w="3747" w:type="dxa"/>
            <w:shd w:val="clear" w:color="auto" w:fill="E2EFD9" w:themeFill="accent6" w:themeFillTint="33"/>
          </w:tcPr>
          <w:p w14:paraId="7DE6940A"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6C1BF8B6" w14:textId="77777777" w:rsidTr="00C7610F">
        <w:tc>
          <w:tcPr>
            <w:tcW w:w="1872" w:type="dxa"/>
          </w:tcPr>
          <w:p w14:paraId="1837537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1D894DA1"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773CDB7" w14:textId="5C3C1816"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can deliver a new version by February 2023</w:t>
            </w:r>
          </w:p>
        </w:tc>
        <w:tc>
          <w:tcPr>
            <w:tcW w:w="3747" w:type="dxa"/>
            <w:shd w:val="clear" w:color="auto" w:fill="E2EFD9" w:themeFill="accent6" w:themeFillTint="33"/>
          </w:tcPr>
          <w:p w14:paraId="70A7B01B"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25BA3677" w14:textId="77777777" w:rsidTr="00C7610F">
        <w:tc>
          <w:tcPr>
            <w:tcW w:w="1872" w:type="dxa"/>
          </w:tcPr>
          <w:p w14:paraId="0821568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02014EF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7400081" w14:textId="43D514C7"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agree that a phased implementation would be helpful and support the suggestion that DNOs should be able to use the revised register template from, for example November 2022, and be required to use it several months later, for example from February 2023.</w:t>
            </w:r>
          </w:p>
        </w:tc>
        <w:tc>
          <w:tcPr>
            <w:tcW w:w="3747" w:type="dxa"/>
            <w:shd w:val="clear" w:color="auto" w:fill="E2EFD9" w:themeFill="accent6" w:themeFillTint="33"/>
          </w:tcPr>
          <w:p w14:paraId="3D5FF802"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7FE1741C" w14:textId="77777777" w:rsidTr="00C7610F">
        <w:tc>
          <w:tcPr>
            <w:tcW w:w="1872" w:type="dxa"/>
          </w:tcPr>
          <w:p w14:paraId="73C8444D"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ESP Electricity</w:t>
            </w:r>
          </w:p>
        </w:tc>
        <w:tc>
          <w:tcPr>
            <w:tcW w:w="1653" w:type="dxa"/>
          </w:tcPr>
          <w:p w14:paraId="64F12C5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3EF4E1" w14:textId="403F6C30"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As noted in our response to Q8, we would not be able to complete the new version of the ECR by November. We think a phased approach is sensible but would suggest a </w:t>
            </w:r>
            <w:proofErr w:type="gramStart"/>
            <w:r w:rsidRPr="00FB5E5C">
              <w:rPr>
                <w:rFonts w:asciiTheme="minorHAnsi" w:hAnsiTheme="minorHAnsi" w:cstheme="minorHAnsi"/>
                <w:b w:val="0"/>
                <w:bCs/>
                <w:sz w:val="22"/>
                <w:szCs w:val="22"/>
              </w:rPr>
              <w:t>3 to 6 month</w:t>
            </w:r>
            <w:proofErr w:type="gramEnd"/>
            <w:r w:rsidRPr="00FB5E5C">
              <w:rPr>
                <w:rFonts w:asciiTheme="minorHAnsi" w:hAnsiTheme="minorHAnsi" w:cstheme="minorHAnsi"/>
                <w:b w:val="0"/>
                <w:bCs/>
                <w:sz w:val="22"/>
                <w:szCs w:val="22"/>
              </w:rPr>
              <w:t xml:space="preserve"> lead time.</w:t>
            </w:r>
          </w:p>
        </w:tc>
        <w:tc>
          <w:tcPr>
            <w:tcW w:w="3747" w:type="dxa"/>
            <w:shd w:val="clear" w:color="auto" w:fill="E2EFD9" w:themeFill="accent6" w:themeFillTint="33"/>
          </w:tcPr>
          <w:p w14:paraId="71450519"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357D076A" w14:textId="77777777" w:rsidTr="00C7610F">
        <w:tc>
          <w:tcPr>
            <w:tcW w:w="1872" w:type="dxa"/>
          </w:tcPr>
          <w:p w14:paraId="073042E6"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6183143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CAC928B" w14:textId="44E541B9"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NGED will be able to complete the new version of the ECR from November 2022 subject to approval of DCP 399 however, there will of course be a continuing process of data completion with subsequent submissions.</w:t>
            </w:r>
          </w:p>
        </w:tc>
        <w:tc>
          <w:tcPr>
            <w:tcW w:w="3747" w:type="dxa"/>
            <w:shd w:val="clear" w:color="auto" w:fill="E2EFD9" w:themeFill="accent6" w:themeFillTint="33"/>
          </w:tcPr>
          <w:p w14:paraId="037EE0A7"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3B32FC42" w14:textId="77777777" w:rsidTr="00C7610F">
        <w:tc>
          <w:tcPr>
            <w:tcW w:w="14076" w:type="dxa"/>
            <w:gridSpan w:val="4"/>
            <w:shd w:val="clear" w:color="auto" w:fill="E2EFD9" w:themeFill="accent6" w:themeFillTint="33"/>
          </w:tcPr>
          <w:p w14:paraId="18922F73"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2CA20F72" w14:textId="1BD31FD0"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330FE9F"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54FDE875"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2BCBC252"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2EA9A42"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3D2CA0FB" w14:textId="126EF72B"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Any other comments?</w:t>
            </w:r>
          </w:p>
        </w:tc>
        <w:tc>
          <w:tcPr>
            <w:tcW w:w="3747" w:type="dxa"/>
            <w:shd w:val="clear" w:color="auto" w:fill="E2EFD9" w:themeFill="accent6" w:themeFillTint="33"/>
          </w:tcPr>
          <w:p w14:paraId="74289034"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02DD3126" w14:textId="77777777" w:rsidTr="00C7610F">
        <w:tc>
          <w:tcPr>
            <w:tcW w:w="1872" w:type="dxa"/>
          </w:tcPr>
          <w:p w14:paraId="19A4EA9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66C93C22"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114DFE8" w14:textId="70995DFE"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are disappointed at the length of time that has elapsed since the original Change Proposal was drafted and the Consultation document being published.</w:t>
            </w:r>
          </w:p>
        </w:tc>
        <w:tc>
          <w:tcPr>
            <w:tcW w:w="3747" w:type="dxa"/>
            <w:shd w:val="clear" w:color="auto" w:fill="E2EFD9" w:themeFill="accent6" w:themeFillTint="33"/>
          </w:tcPr>
          <w:p w14:paraId="28DEB547"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08D3DA42" w14:textId="77777777" w:rsidTr="00C7610F">
        <w:tc>
          <w:tcPr>
            <w:tcW w:w="1872" w:type="dxa"/>
          </w:tcPr>
          <w:p w14:paraId="7AB335C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4823DFC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34BB745" w14:textId="28BC0B65"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2AC2A8D6"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7DB78BA4" w14:textId="77777777" w:rsidTr="00C7610F">
        <w:tc>
          <w:tcPr>
            <w:tcW w:w="1872" w:type="dxa"/>
          </w:tcPr>
          <w:p w14:paraId="4268D883"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4B46FED1"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DAA80F9" w14:textId="67A6415B"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1122C3A0"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55E12085" w14:textId="77777777" w:rsidTr="00C7610F">
        <w:tc>
          <w:tcPr>
            <w:tcW w:w="1872" w:type="dxa"/>
          </w:tcPr>
          <w:p w14:paraId="05750D7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76923D82"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34E95AB" w14:textId="6B3E3B8E"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It would be worth confirming whether then revised register template should be version 4 rather than version 3</w:t>
            </w:r>
          </w:p>
        </w:tc>
        <w:tc>
          <w:tcPr>
            <w:tcW w:w="3747" w:type="dxa"/>
            <w:shd w:val="clear" w:color="auto" w:fill="E2EFD9" w:themeFill="accent6" w:themeFillTint="33"/>
          </w:tcPr>
          <w:p w14:paraId="58D09B42"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p>
        </w:tc>
      </w:tr>
      <w:tr w:rsidR="00455C6F" w:rsidRPr="004E63EF" w14:paraId="4C3B0AE3" w14:textId="77777777" w:rsidTr="00C7610F">
        <w:tc>
          <w:tcPr>
            <w:tcW w:w="1872" w:type="dxa"/>
          </w:tcPr>
          <w:p w14:paraId="38A97D96"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ESP Electricity</w:t>
            </w:r>
          </w:p>
        </w:tc>
        <w:tc>
          <w:tcPr>
            <w:tcW w:w="1653" w:type="dxa"/>
          </w:tcPr>
          <w:p w14:paraId="5943B33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53F2903" w14:textId="6CFBF2C6"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33151E60"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7DF4602C" w14:textId="77777777" w:rsidTr="00C7610F">
        <w:tc>
          <w:tcPr>
            <w:tcW w:w="1872" w:type="dxa"/>
          </w:tcPr>
          <w:p w14:paraId="101D8148"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56F56053"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E7D40B2" w14:textId="29687C43"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Paramount is the clarity around treatment sole trader / personal addresses likely to be impacted with the reduction to </w:t>
            </w:r>
            <w:proofErr w:type="gramStart"/>
            <w:r w:rsidRPr="00FB5E5C">
              <w:rPr>
                <w:rFonts w:asciiTheme="minorHAnsi" w:hAnsiTheme="minorHAnsi" w:cstheme="minorHAnsi"/>
                <w:b w:val="0"/>
                <w:bCs/>
                <w:sz w:val="22"/>
                <w:szCs w:val="22"/>
              </w:rPr>
              <w:t>50kW</w:t>
            </w:r>
            <w:proofErr w:type="gramEnd"/>
            <w:r w:rsidRPr="00FB5E5C">
              <w:rPr>
                <w:rFonts w:asciiTheme="minorHAnsi" w:hAnsiTheme="minorHAnsi" w:cstheme="minorHAnsi"/>
                <w:b w:val="0"/>
                <w:bCs/>
                <w:sz w:val="22"/>
                <w:szCs w:val="22"/>
              </w:rPr>
              <w:t xml:space="preserve"> so each organisation manages those in a consistent and effective manner.</w:t>
            </w:r>
          </w:p>
        </w:tc>
        <w:tc>
          <w:tcPr>
            <w:tcW w:w="3747" w:type="dxa"/>
            <w:shd w:val="clear" w:color="auto" w:fill="E2EFD9" w:themeFill="accent6" w:themeFillTint="33"/>
          </w:tcPr>
          <w:p w14:paraId="4627BFC2" w14:textId="77777777" w:rsidR="00455C6F" w:rsidRPr="004E63EF" w:rsidRDefault="00455C6F" w:rsidP="00C7610F">
            <w:pPr>
              <w:pStyle w:val="BodyText"/>
              <w:rPr>
                <w:rFonts w:asciiTheme="minorHAnsi" w:hAnsiTheme="minorHAnsi" w:cstheme="minorHAnsi"/>
                <w:bCs/>
                <w:color w:val="404040" w:themeColor="text1" w:themeTint="BF"/>
                <w:sz w:val="22"/>
                <w:szCs w:val="22"/>
              </w:rPr>
            </w:pPr>
          </w:p>
        </w:tc>
      </w:tr>
      <w:tr w:rsidR="00455C6F" w:rsidRPr="004E63EF" w14:paraId="4787B1F2" w14:textId="77777777" w:rsidTr="00C7610F">
        <w:tc>
          <w:tcPr>
            <w:tcW w:w="14076" w:type="dxa"/>
            <w:gridSpan w:val="4"/>
            <w:shd w:val="clear" w:color="auto" w:fill="E2EFD9" w:themeFill="accent6" w:themeFillTint="33"/>
          </w:tcPr>
          <w:p w14:paraId="231A6B00" w14:textId="77777777"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p>
        </w:tc>
      </w:tr>
    </w:tbl>
    <w:p w14:paraId="0D7823B1" w14:textId="77777777" w:rsidR="00455C6F" w:rsidRDefault="00455C6F" w:rsidP="0009000D">
      <w:pPr>
        <w:pStyle w:val="ColumnHeading"/>
        <w:rPr>
          <w:rFonts w:cstheme="minorHAnsi"/>
          <w:bCs/>
        </w:rPr>
      </w:pPr>
    </w:p>
    <w:sectPr w:rsidR="00455C6F"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56ECA" w14:textId="77777777" w:rsidR="00912954" w:rsidRDefault="00912954" w:rsidP="005023A8">
      <w:pPr>
        <w:spacing w:after="0" w:line="240" w:lineRule="auto"/>
      </w:pPr>
      <w:r>
        <w:separator/>
      </w:r>
    </w:p>
  </w:endnote>
  <w:endnote w:type="continuationSeparator" w:id="0">
    <w:p w14:paraId="7629DB3C" w14:textId="77777777" w:rsidR="00912954" w:rsidRDefault="00912954"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46A5" w14:textId="77777777" w:rsidR="00912954" w:rsidRDefault="00912954" w:rsidP="005023A8">
      <w:pPr>
        <w:spacing w:after="0" w:line="240" w:lineRule="auto"/>
      </w:pPr>
      <w:r>
        <w:separator/>
      </w:r>
    </w:p>
  </w:footnote>
  <w:footnote w:type="continuationSeparator" w:id="0">
    <w:p w14:paraId="10730820" w14:textId="77777777" w:rsidR="00912954" w:rsidRDefault="00912954"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AD0F" w14:textId="20A991B7" w:rsidR="00912954" w:rsidRPr="00D63828" w:rsidRDefault="00912954" w:rsidP="00D63828">
    <w:pPr>
      <w:pStyle w:val="Subtitle"/>
      <w:spacing w:line="360" w:lineRule="auto"/>
      <w:jc w:val="center"/>
      <w:rPr>
        <w:b/>
        <w:bCs/>
      </w:rPr>
    </w:pPr>
    <w:r w:rsidRPr="009343E3">
      <w:rPr>
        <w:b/>
      </w:rPr>
      <w:t xml:space="preserve">DCP </w:t>
    </w:r>
    <w:r w:rsidR="00D63828">
      <w:rPr>
        <w:b/>
      </w:rPr>
      <w:t>399</w:t>
    </w:r>
    <w:r>
      <w:rPr>
        <w:b/>
      </w:rPr>
      <w:t xml:space="preserve"> ‘</w:t>
    </w:r>
    <w:r w:rsidR="00D63828" w:rsidRPr="00D63828">
      <w:rPr>
        <w:b/>
        <w:bCs/>
      </w:rPr>
      <w:t>Revision to Embedded Capacity Register (ECR) to lower threshold for entries from 1MW to 50kW</w:t>
    </w:r>
    <w:r w:rsidR="00C32F41" w:rsidRPr="00C32F41">
      <w:rPr>
        <w:b/>
      </w:rPr>
      <w:t xml:space="preserve">’ Electrical Installations </w:t>
    </w:r>
    <w:r w:rsidRPr="009343E3">
      <w:rPr>
        <w:b/>
      </w:rPr>
      <w:t>COLLATED CONSULTATION RESPONSES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022E27"/>
    <w:multiLevelType w:val="hybridMultilevel"/>
    <w:tmpl w:val="618A4B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08308759">
    <w:abstractNumId w:val="0"/>
  </w:num>
  <w:num w:numId="2" w16cid:durableId="1766267351">
    <w:abstractNumId w:val="2"/>
  </w:num>
  <w:num w:numId="3" w16cid:durableId="14845039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753B"/>
    <w:rsid w:val="0001439E"/>
    <w:rsid w:val="00021093"/>
    <w:rsid w:val="00021499"/>
    <w:rsid w:val="00023351"/>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710B0"/>
    <w:rsid w:val="00074022"/>
    <w:rsid w:val="000767D1"/>
    <w:rsid w:val="00083E76"/>
    <w:rsid w:val="00086A68"/>
    <w:rsid w:val="0009000D"/>
    <w:rsid w:val="00090D10"/>
    <w:rsid w:val="00091CFC"/>
    <w:rsid w:val="0009221C"/>
    <w:rsid w:val="000A4633"/>
    <w:rsid w:val="000A5527"/>
    <w:rsid w:val="000A6136"/>
    <w:rsid w:val="000A7CCF"/>
    <w:rsid w:val="000B34E5"/>
    <w:rsid w:val="000B48B1"/>
    <w:rsid w:val="000B5ABC"/>
    <w:rsid w:val="000C1AA2"/>
    <w:rsid w:val="000C4CB4"/>
    <w:rsid w:val="000C5CF9"/>
    <w:rsid w:val="000C7D95"/>
    <w:rsid w:val="000D1450"/>
    <w:rsid w:val="000D5D10"/>
    <w:rsid w:val="000E134B"/>
    <w:rsid w:val="000E4723"/>
    <w:rsid w:val="000F6EDD"/>
    <w:rsid w:val="000F7AF3"/>
    <w:rsid w:val="001071D6"/>
    <w:rsid w:val="00110BDB"/>
    <w:rsid w:val="00114979"/>
    <w:rsid w:val="001206AF"/>
    <w:rsid w:val="00121B96"/>
    <w:rsid w:val="00131490"/>
    <w:rsid w:val="00133996"/>
    <w:rsid w:val="00140B39"/>
    <w:rsid w:val="00143B75"/>
    <w:rsid w:val="00146634"/>
    <w:rsid w:val="0015252B"/>
    <w:rsid w:val="0015638A"/>
    <w:rsid w:val="00160FB4"/>
    <w:rsid w:val="001618FC"/>
    <w:rsid w:val="00180279"/>
    <w:rsid w:val="001802AD"/>
    <w:rsid w:val="00180C23"/>
    <w:rsid w:val="00191451"/>
    <w:rsid w:val="001929B0"/>
    <w:rsid w:val="001935EF"/>
    <w:rsid w:val="0019512B"/>
    <w:rsid w:val="001A1CF6"/>
    <w:rsid w:val="001A678B"/>
    <w:rsid w:val="001A6931"/>
    <w:rsid w:val="001A78AB"/>
    <w:rsid w:val="001A7DAF"/>
    <w:rsid w:val="001B194B"/>
    <w:rsid w:val="001B6162"/>
    <w:rsid w:val="001B66BF"/>
    <w:rsid w:val="001B66C8"/>
    <w:rsid w:val="001C3AE1"/>
    <w:rsid w:val="001C70BC"/>
    <w:rsid w:val="001C7254"/>
    <w:rsid w:val="001D0B3A"/>
    <w:rsid w:val="001D1626"/>
    <w:rsid w:val="001D6453"/>
    <w:rsid w:val="001F04DA"/>
    <w:rsid w:val="002015EA"/>
    <w:rsid w:val="002113D6"/>
    <w:rsid w:val="0021338B"/>
    <w:rsid w:val="00216695"/>
    <w:rsid w:val="00233A42"/>
    <w:rsid w:val="00236B5E"/>
    <w:rsid w:val="00240BD0"/>
    <w:rsid w:val="00242C9E"/>
    <w:rsid w:val="00250533"/>
    <w:rsid w:val="0026089F"/>
    <w:rsid w:val="00267BF3"/>
    <w:rsid w:val="00267FD2"/>
    <w:rsid w:val="0027114F"/>
    <w:rsid w:val="002723A8"/>
    <w:rsid w:val="0028176E"/>
    <w:rsid w:val="00281FFC"/>
    <w:rsid w:val="00286FAD"/>
    <w:rsid w:val="002971D3"/>
    <w:rsid w:val="00297C56"/>
    <w:rsid w:val="002A13DB"/>
    <w:rsid w:val="002A1660"/>
    <w:rsid w:val="002C077B"/>
    <w:rsid w:val="002C1629"/>
    <w:rsid w:val="002C6679"/>
    <w:rsid w:val="002D52BC"/>
    <w:rsid w:val="002E00C4"/>
    <w:rsid w:val="002E1A29"/>
    <w:rsid w:val="002E3133"/>
    <w:rsid w:val="002E31FE"/>
    <w:rsid w:val="002E568C"/>
    <w:rsid w:val="003015A9"/>
    <w:rsid w:val="00303084"/>
    <w:rsid w:val="00310E28"/>
    <w:rsid w:val="00315E08"/>
    <w:rsid w:val="003172E8"/>
    <w:rsid w:val="00321C0F"/>
    <w:rsid w:val="003273EA"/>
    <w:rsid w:val="00332597"/>
    <w:rsid w:val="00334043"/>
    <w:rsid w:val="003344EB"/>
    <w:rsid w:val="0033759F"/>
    <w:rsid w:val="00340F16"/>
    <w:rsid w:val="003527EF"/>
    <w:rsid w:val="00352C2B"/>
    <w:rsid w:val="0035368A"/>
    <w:rsid w:val="00355220"/>
    <w:rsid w:val="00356ADD"/>
    <w:rsid w:val="00365969"/>
    <w:rsid w:val="00366A82"/>
    <w:rsid w:val="00367C2B"/>
    <w:rsid w:val="00374125"/>
    <w:rsid w:val="00380B73"/>
    <w:rsid w:val="003823C9"/>
    <w:rsid w:val="00385AD9"/>
    <w:rsid w:val="003918B1"/>
    <w:rsid w:val="00397672"/>
    <w:rsid w:val="003A3C09"/>
    <w:rsid w:val="003A569C"/>
    <w:rsid w:val="003A7D86"/>
    <w:rsid w:val="003B6F54"/>
    <w:rsid w:val="003C462C"/>
    <w:rsid w:val="003D07F6"/>
    <w:rsid w:val="003D1008"/>
    <w:rsid w:val="003D1E71"/>
    <w:rsid w:val="003D22CA"/>
    <w:rsid w:val="003E0E82"/>
    <w:rsid w:val="003E3F7E"/>
    <w:rsid w:val="003E4289"/>
    <w:rsid w:val="003E4E46"/>
    <w:rsid w:val="003E673F"/>
    <w:rsid w:val="003F1192"/>
    <w:rsid w:val="003F4EDF"/>
    <w:rsid w:val="0040025A"/>
    <w:rsid w:val="004025AE"/>
    <w:rsid w:val="00402E71"/>
    <w:rsid w:val="0040552A"/>
    <w:rsid w:val="0040666B"/>
    <w:rsid w:val="00412AB6"/>
    <w:rsid w:val="00421520"/>
    <w:rsid w:val="004316DF"/>
    <w:rsid w:val="0044640F"/>
    <w:rsid w:val="00446BBD"/>
    <w:rsid w:val="0045217F"/>
    <w:rsid w:val="004523A1"/>
    <w:rsid w:val="0045346D"/>
    <w:rsid w:val="00455C6F"/>
    <w:rsid w:val="00457739"/>
    <w:rsid w:val="00463920"/>
    <w:rsid w:val="00464001"/>
    <w:rsid w:val="00465B75"/>
    <w:rsid w:val="0048074E"/>
    <w:rsid w:val="004823B3"/>
    <w:rsid w:val="004856D9"/>
    <w:rsid w:val="004864D5"/>
    <w:rsid w:val="004875D5"/>
    <w:rsid w:val="004A1D55"/>
    <w:rsid w:val="004A5A95"/>
    <w:rsid w:val="004C1C50"/>
    <w:rsid w:val="004C1FF3"/>
    <w:rsid w:val="004D20C9"/>
    <w:rsid w:val="004D39DE"/>
    <w:rsid w:val="004E1EAC"/>
    <w:rsid w:val="004E2EA9"/>
    <w:rsid w:val="004E55C8"/>
    <w:rsid w:val="004E63EF"/>
    <w:rsid w:val="004F244A"/>
    <w:rsid w:val="004F263A"/>
    <w:rsid w:val="004F57B0"/>
    <w:rsid w:val="004F7F62"/>
    <w:rsid w:val="00500BB2"/>
    <w:rsid w:val="005023A8"/>
    <w:rsid w:val="00502B7E"/>
    <w:rsid w:val="0050483E"/>
    <w:rsid w:val="00504DE7"/>
    <w:rsid w:val="005058DC"/>
    <w:rsid w:val="00510044"/>
    <w:rsid w:val="0051227C"/>
    <w:rsid w:val="00512D0A"/>
    <w:rsid w:val="005246F1"/>
    <w:rsid w:val="0052751C"/>
    <w:rsid w:val="005361BA"/>
    <w:rsid w:val="005372B2"/>
    <w:rsid w:val="00537DAF"/>
    <w:rsid w:val="0054319C"/>
    <w:rsid w:val="0054343C"/>
    <w:rsid w:val="00545EB6"/>
    <w:rsid w:val="0055429F"/>
    <w:rsid w:val="005563EC"/>
    <w:rsid w:val="00565F31"/>
    <w:rsid w:val="00570A6E"/>
    <w:rsid w:val="00573E11"/>
    <w:rsid w:val="0057408F"/>
    <w:rsid w:val="00574C5A"/>
    <w:rsid w:val="00575BCE"/>
    <w:rsid w:val="00581649"/>
    <w:rsid w:val="00586EE9"/>
    <w:rsid w:val="00587EFE"/>
    <w:rsid w:val="0059229D"/>
    <w:rsid w:val="00595E92"/>
    <w:rsid w:val="00597365"/>
    <w:rsid w:val="005A40EE"/>
    <w:rsid w:val="005A4582"/>
    <w:rsid w:val="005B1A7F"/>
    <w:rsid w:val="005B4412"/>
    <w:rsid w:val="005B4F1F"/>
    <w:rsid w:val="005C2F91"/>
    <w:rsid w:val="005D1A34"/>
    <w:rsid w:val="005D1F5A"/>
    <w:rsid w:val="005E015D"/>
    <w:rsid w:val="005E07F8"/>
    <w:rsid w:val="005E29CF"/>
    <w:rsid w:val="005E32D2"/>
    <w:rsid w:val="005E3506"/>
    <w:rsid w:val="005F3FF9"/>
    <w:rsid w:val="00602DA6"/>
    <w:rsid w:val="00611D14"/>
    <w:rsid w:val="0061280A"/>
    <w:rsid w:val="00614B7D"/>
    <w:rsid w:val="00615743"/>
    <w:rsid w:val="00621F0D"/>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7048C"/>
    <w:rsid w:val="006709E4"/>
    <w:rsid w:val="00680435"/>
    <w:rsid w:val="006817B8"/>
    <w:rsid w:val="00690B8C"/>
    <w:rsid w:val="006946D4"/>
    <w:rsid w:val="0069605D"/>
    <w:rsid w:val="0069645E"/>
    <w:rsid w:val="006A253A"/>
    <w:rsid w:val="006A3D99"/>
    <w:rsid w:val="006B0D07"/>
    <w:rsid w:val="006C624A"/>
    <w:rsid w:val="006D4CC7"/>
    <w:rsid w:val="006E6EAE"/>
    <w:rsid w:val="006F12CF"/>
    <w:rsid w:val="007015A5"/>
    <w:rsid w:val="007039F2"/>
    <w:rsid w:val="0070425A"/>
    <w:rsid w:val="007137B1"/>
    <w:rsid w:val="00722FAA"/>
    <w:rsid w:val="007230BD"/>
    <w:rsid w:val="00725D44"/>
    <w:rsid w:val="0073670E"/>
    <w:rsid w:val="00736873"/>
    <w:rsid w:val="00746849"/>
    <w:rsid w:val="00747735"/>
    <w:rsid w:val="00751B51"/>
    <w:rsid w:val="0076000A"/>
    <w:rsid w:val="00760330"/>
    <w:rsid w:val="00763D43"/>
    <w:rsid w:val="007708FB"/>
    <w:rsid w:val="007710B8"/>
    <w:rsid w:val="00771C97"/>
    <w:rsid w:val="007722B2"/>
    <w:rsid w:val="00776AE5"/>
    <w:rsid w:val="007852D1"/>
    <w:rsid w:val="00791DDC"/>
    <w:rsid w:val="00795832"/>
    <w:rsid w:val="00797212"/>
    <w:rsid w:val="00797F09"/>
    <w:rsid w:val="007A0F4A"/>
    <w:rsid w:val="007B6346"/>
    <w:rsid w:val="007C047A"/>
    <w:rsid w:val="007C19E5"/>
    <w:rsid w:val="007E1FEA"/>
    <w:rsid w:val="007E387F"/>
    <w:rsid w:val="007E4A43"/>
    <w:rsid w:val="007F08D3"/>
    <w:rsid w:val="007F0B1E"/>
    <w:rsid w:val="007F1D19"/>
    <w:rsid w:val="007F7CA3"/>
    <w:rsid w:val="00811BA4"/>
    <w:rsid w:val="00816BB3"/>
    <w:rsid w:val="00817A0B"/>
    <w:rsid w:val="00823216"/>
    <w:rsid w:val="0083708D"/>
    <w:rsid w:val="00837A4E"/>
    <w:rsid w:val="00841498"/>
    <w:rsid w:val="008536ED"/>
    <w:rsid w:val="0086240C"/>
    <w:rsid w:val="00866DEA"/>
    <w:rsid w:val="00870103"/>
    <w:rsid w:val="008762CD"/>
    <w:rsid w:val="00883280"/>
    <w:rsid w:val="008852B2"/>
    <w:rsid w:val="0088594A"/>
    <w:rsid w:val="00895AE9"/>
    <w:rsid w:val="008A3BB7"/>
    <w:rsid w:val="008C3825"/>
    <w:rsid w:val="008C7B7D"/>
    <w:rsid w:val="008D2B3F"/>
    <w:rsid w:val="008E238A"/>
    <w:rsid w:val="008E35FE"/>
    <w:rsid w:val="008F0738"/>
    <w:rsid w:val="008F226F"/>
    <w:rsid w:val="008F33AB"/>
    <w:rsid w:val="008F6503"/>
    <w:rsid w:val="00901C2D"/>
    <w:rsid w:val="00901E8B"/>
    <w:rsid w:val="00902B46"/>
    <w:rsid w:val="00907670"/>
    <w:rsid w:val="00912954"/>
    <w:rsid w:val="00914415"/>
    <w:rsid w:val="00914613"/>
    <w:rsid w:val="00914B2C"/>
    <w:rsid w:val="00920525"/>
    <w:rsid w:val="00921D0E"/>
    <w:rsid w:val="0092672C"/>
    <w:rsid w:val="009333C5"/>
    <w:rsid w:val="009344A8"/>
    <w:rsid w:val="00934BEB"/>
    <w:rsid w:val="00935F75"/>
    <w:rsid w:val="00936069"/>
    <w:rsid w:val="00936926"/>
    <w:rsid w:val="00945FBE"/>
    <w:rsid w:val="00947408"/>
    <w:rsid w:val="00960565"/>
    <w:rsid w:val="009606BA"/>
    <w:rsid w:val="00960BBB"/>
    <w:rsid w:val="00961EDD"/>
    <w:rsid w:val="0097605B"/>
    <w:rsid w:val="00991273"/>
    <w:rsid w:val="00993951"/>
    <w:rsid w:val="00995C16"/>
    <w:rsid w:val="009A091D"/>
    <w:rsid w:val="009A2B02"/>
    <w:rsid w:val="009A6675"/>
    <w:rsid w:val="009B4DD0"/>
    <w:rsid w:val="009C5F49"/>
    <w:rsid w:val="009D6F07"/>
    <w:rsid w:val="009E7CC9"/>
    <w:rsid w:val="009F04E9"/>
    <w:rsid w:val="009F0E52"/>
    <w:rsid w:val="009F31B0"/>
    <w:rsid w:val="009F389E"/>
    <w:rsid w:val="009F743E"/>
    <w:rsid w:val="00A05909"/>
    <w:rsid w:val="00A118E1"/>
    <w:rsid w:val="00A23624"/>
    <w:rsid w:val="00A301B2"/>
    <w:rsid w:val="00A35A30"/>
    <w:rsid w:val="00A4079D"/>
    <w:rsid w:val="00A4243A"/>
    <w:rsid w:val="00A44C05"/>
    <w:rsid w:val="00A467A4"/>
    <w:rsid w:val="00A508FC"/>
    <w:rsid w:val="00A538D9"/>
    <w:rsid w:val="00A53EA7"/>
    <w:rsid w:val="00A577A0"/>
    <w:rsid w:val="00A65038"/>
    <w:rsid w:val="00A651ED"/>
    <w:rsid w:val="00A674EA"/>
    <w:rsid w:val="00A75969"/>
    <w:rsid w:val="00A759B6"/>
    <w:rsid w:val="00A775BB"/>
    <w:rsid w:val="00A77905"/>
    <w:rsid w:val="00A845BA"/>
    <w:rsid w:val="00A90D7C"/>
    <w:rsid w:val="00A95189"/>
    <w:rsid w:val="00A9591F"/>
    <w:rsid w:val="00AA5458"/>
    <w:rsid w:val="00AB056C"/>
    <w:rsid w:val="00AB110E"/>
    <w:rsid w:val="00AB3BD6"/>
    <w:rsid w:val="00AB6B42"/>
    <w:rsid w:val="00AB6E92"/>
    <w:rsid w:val="00AB7F80"/>
    <w:rsid w:val="00AC0C69"/>
    <w:rsid w:val="00AC7D75"/>
    <w:rsid w:val="00AD2481"/>
    <w:rsid w:val="00AE0AD5"/>
    <w:rsid w:val="00AE47CA"/>
    <w:rsid w:val="00AE5712"/>
    <w:rsid w:val="00AF06B1"/>
    <w:rsid w:val="00AF202F"/>
    <w:rsid w:val="00AF29E0"/>
    <w:rsid w:val="00AF3C38"/>
    <w:rsid w:val="00AF4653"/>
    <w:rsid w:val="00AF4CE2"/>
    <w:rsid w:val="00AF614B"/>
    <w:rsid w:val="00AF7B0B"/>
    <w:rsid w:val="00B022E7"/>
    <w:rsid w:val="00B02D0A"/>
    <w:rsid w:val="00B103B0"/>
    <w:rsid w:val="00B116B3"/>
    <w:rsid w:val="00B14882"/>
    <w:rsid w:val="00B16A31"/>
    <w:rsid w:val="00B24314"/>
    <w:rsid w:val="00B3450D"/>
    <w:rsid w:val="00B4048B"/>
    <w:rsid w:val="00B45090"/>
    <w:rsid w:val="00B601E2"/>
    <w:rsid w:val="00B60566"/>
    <w:rsid w:val="00B6191D"/>
    <w:rsid w:val="00B75FFE"/>
    <w:rsid w:val="00B806BC"/>
    <w:rsid w:val="00B826A4"/>
    <w:rsid w:val="00B86115"/>
    <w:rsid w:val="00B97D75"/>
    <w:rsid w:val="00BA26F9"/>
    <w:rsid w:val="00BA4E25"/>
    <w:rsid w:val="00BA6BBF"/>
    <w:rsid w:val="00BA6BFC"/>
    <w:rsid w:val="00BA7A18"/>
    <w:rsid w:val="00BC556E"/>
    <w:rsid w:val="00BC57D8"/>
    <w:rsid w:val="00BC7B27"/>
    <w:rsid w:val="00BD0721"/>
    <w:rsid w:val="00BD53B1"/>
    <w:rsid w:val="00BD59EB"/>
    <w:rsid w:val="00BF45A7"/>
    <w:rsid w:val="00BF4A4A"/>
    <w:rsid w:val="00BF7D4F"/>
    <w:rsid w:val="00C03DB8"/>
    <w:rsid w:val="00C04A1F"/>
    <w:rsid w:val="00C04BB2"/>
    <w:rsid w:val="00C10852"/>
    <w:rsid w:val="00C1447F"/>
    <w:rsid w:val="00C14E43"/>
    <w:rsid w:val="00C229B5"/>
    <w:rsid w:val="00C2470D"/>
    <w:rsid w:val="00C2613C"/>
    <w:rsid w:val="00C314BA"/>
    <w:rsid w:val="00C32F41"/>
    <w:rsid w:val="00C332EB"/>
    <w:rsid w:val="00C45776"/>
    <w:rsid w:val="00C45ACB"/>
    <w:rsid w:val="00C556D3"/>
    <w:rsid w:val="00C603CF"/>
    <w:rsid w:val="00C6251F"/>
    <w:rsid w:val="00C64278"/>
    <w:rsid w:val="00C64C9D"/>
    <w:rsid w:val="00C65702"/>
    <w:rsid w:val="00C81D94"/>
    <w:rsid w:val="00C82344"/>
    <w:rsid w:val="00C82C00"/>
    <w:rsid w:val="00C82F99"/>
    <w:rsid w:val="00C905B5"/>
    <w:rsid w:val="00C928E8"/>
    <w:rsid w:val="00C93BDB"/>
    <w:rsid w:val="00CA0D38"/>
    <w:rsid w:val="00CA210B"/>
    <w:rsid w:val="00CA2EDE"/>
    <w:rsid w:val="00CA583E"/>
    <w:rsid w:val="00CA5B71"/>
    <w:rsid w:val="00CB4B4A"/>
    <w:rsid w:val="00CB5795"/>
    <w:rsid w:val="00CC033F"/>
    <w:rsid w:val="00CC23C1"/>
    <w:rsid w:val="00CC3B21"/>
    <w:rsid w:val="00CD277D"/>
    <w:rsid w:val="00CD3B2D"/>
    <w:rsid w:val="00CE217C"/>
    <w:rsid w:val="00CE2F02"/>
    <w:rsid w:val="00CE57A7"/>
    <w:rsid w:val="00CF0151"/>
    <w:rsid w:val="00CF7E6E"/>
    <w:rsid w:val="00D001D4"/>
    <w:rsid w:val="00D009DF"/>
    <w:rsid w:val="00D07963"/>
    <w:rsid w:val="00D1350F"/>
    <w:rsid w:val="00D14EFE"/>
    <w:rsid w:val="00D169F1"/>
    <w:rsid w:val="00D172F2"/>
    <w:rsid w:val="00D17702"/>
    <w:rsid w:val="00D21AAD"/>
    <w:rsid w:val="00D22FC9"/>
    <w:rsid w:val="00D36912"/>
    <w:rsid w:val="00D46C8F"/>
    <w:rsid w:val="00D46F58"/>
    <w:rsid w:val="00D57051"/>
    <w:rsid w:val="00D6353B"/>
    <w:rsid w:val="00D63828"/>
    <w:rsid w:val="00D8124B"/>
    <w:rsid w:val="00D964DD"/>
    <w:rsid w:val="00D9781D"/>
    <w:rsid w:val="00DA1B9E"/>
    <w:rsid w:val="00DA3407"/>
    <w:rsid w:val="00DA39CA"/>
    <w:rsid w:val="00DA6E96"/>
    <w:rsid w:val="00DB2A9D"/>
    <w:rsid w:val="00DB7B46"/>
    <w:rsid w:val="00DC4204"/>
    <w:rsid w:val="00DC78E6"/>
    <w:rsid w:val="00DD0C72"/>
    <w:rsid w:val="00DD13ED"/>
    <w:rsid w:val="00DD262A"/>
    <w:rsid w:val="00DE0286"/>
    <w:rsid w:val="00DE1A25"/>
    <w:rsid w:val="00DE30CE"/>
    <w:rsid w:val="00DF17D3"/>
    <w:rsid w:val="00DF4D3C"/>
    <w:rsid w:val="00DF5447"/>
    <w:rsid w:val="00E0291E"/>
    <w:rsid w:val="00E06E2E"/>
    <w:rsid w:val="00E1103F"/>
    <w:rsid w:val="00E23C2B"/>
    <w:rsid w:val="00E36A2A"/>
    <w:rsid w:val="00E423D4"/>
    <w:rsid w:val="00E468CE"/>
    <w:rsid w:val="00E47544"/>
    <w:rsid w:val="00E51445"/>
    <w:rsid w:val="00E56EB3"/>
    <w:rsid w:val="00E63322"/>
    <w:rsid w:val="00E647E1"/>
    <w:rsid w:val="00E7125C"/>
    <w:rsid w:val="00E73125"/>
    <w:rsid w:val="00E74EB0"/>
    <w:rsid w:val="00E760ED"/>
    <w:rsid w:val="00E77E81"/>
    <w:rsid w:val="00E80309"/>
    <w:rsid w:val="00E820F4"/>
    <w:rsid w:val="00E86B5E"/>
    <w:rsid w:val="00E95710"/>
    <w:rsid w:val="00E960B9"/>
    <w:rsid w:val="00E97531"/>
    <w:rsid w:val="00EA1285"/>
    <w:rsid w:val="00EA2B4E"/>
    <w:rsid w:val="00EB6909"/>
    <w:rsid w:val="00EC0F35"/>
    <w:rsid w:val="00ED0537"/>
    <w:rsid w:val="00ED3660"/>
    <w:rsid w:val="00ED3D53"/>
    <w:rsid w:val="00ED54C8"/>
    <w:rsid w:val="00EE1106"/>
    <w:rsid w:val="00EE2E82"/>
    <w:rsid w:val="00EE3408"/>
    <w:rsid w:val="00EF582D"/>
    <w:rsid w:val="00F0068C"/>
    <w:rsid w:val="00F030D4"/>
    <w:rsid w:val="00F03850"/>
    <w:rsid w:val="00F051A6"/>
    <w:rsid w:val="00F07C67"/>
    <w:rsid w:val="00F07E45"/>
    <w:rsid w:val="00F10E8C"/>
    <w:rsid w:val="00F12FC2"/>
    <w:rsid w:val="00F14A39"/>
    <w:rsid w:val="00F17645"/>
    <w:rsid w:val="00F25F0A"/>
    <w:rsid w:val="00F3722B"/>
    <w:rsid w:val="00F44648"/>
    <w:rsid w:val="00F47664"/>
    <w:rsid w:val="00F51958"/>
    <w:rsid w:val="00F53F1B"/>
    <w:rsid w:val="00F5547C"/>
    <w:rsid w:val="00F55812"/>
    <w:rsid w:val="00F6612D"/>
    <w:rsid w:val="00F738CF"/>
    <w:rsid w:val="00F8053E"/>
    <w:rsid w:val="00F81A61"/>
    <w:rsid w:val="00F83DB8"/>
    <w:rsid w:val="00F8551F"/>
    <w:rsid w:val="00F879A9"/>
    <w:rsid w:val="00F916A5"/>
    <w:rsid w:val="00F9315E"/>
    <w:rsid w:val="00FA3E49"/>
    <w:rsid w:val="00FB1ACE"/>
    <w:rsid w:val="00FB1C08"/>
    <w:rsid w:val="00FB4FF0"/>
    <w:rsid w:val="00FB5E5C"/>
    <w:rsid w:val="00FC5991"/>
    <w:rsid w:val="00FD1818"/>
    <w:rsid w:val="00FD1FF3"/>
    <w:rsid w:val="00FD44CD"/>
    <w:rsid w:val="00FD6518"/>
    <w:rsid w:val="00FE5B18"/>
    <w:rsid w:val="00FE78C4"/>
    <w:rsid w:val="00FF3C8C"/>
    <w:rsid w:val="00FF5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638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semiHidden/>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semiHidden/>
    <w:rsid w:val="00AB7F80"/>
    <w:rPr>
      <w:rFonts w:ascii="Verdana" w:hAnsi="Verdana"/>
      <w:sz w:val="20"/>
      <w:szCs w:val="20"/>
    </w:rPr>
  </w:style>
  <w:style w:type="character" w:customStyle="1" w:styleId="Heading3Char">
    <w:name w:val="Heading 3 Char"/>
    <w:basedOn w:val="DefaultParagraphFont"/>
    <w:link w:val="Heading3"/>
    <w:uiPriority w:val="9"/>
    <w:semiHidden/>
    <w:rsid w:val="00D6382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8242">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85201423">
      <w:bodyDiv w:val="1"/>
      <w:marLeft w:val="0"/>
      <w:marRight w:val="0"/>
      <w:marTop w:val="0"/>
      <w:marBottom w:val="0"/>
      <w:divBdr>
        <w:top w:val="none" w:sz="0" w:space="0" w:color="auto"/>
        <w:left w:val="none" w:sz="0" w:space="0" w:color="auto"/>
        <w:bottom w:val="none" w:sz="0" w:space="0" w:color="auto"/>
        <w:right w:val="none" w:sz="0" w:space="0" w:color="auto"/>
      </w:divBdr>
    </w:div>
    <w:div w:id="244461501">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6798072">
      <w:bodyDiv w:val="1"/>
      <w:marLeft w:val="0"/>
      <w:marRight w:val="0"/>
      <w:marTop w:val="0"/>
      <w:marBottom w:val="0"/>
      <w:divBdr>
        <w:top w:val="none" w:sz="0" w:space="0" w:color="auto"/>
        <w:left w:val="none" w:sz="0" w:space="0" w:color="auto"/>
        <w:bottom w:val="none" w:sz="0" w:space="0" w:color="auto"/>
        <w:right w:val="none" w:sz="0" w:space="0" w:color="auto"/>
      </w:divBdr>
    </w:div>
    <w:div w:id="494304826">
      <w:bodyDiv w:val="1"/>
      <w:marLeft w:val="0"/>
      <w:marRight w:val="0"/>
      <w:marTop w:val="0"/>
      <w:marBottom w:val="0"/>
      <w:divBdr>
        <w:top w:val="none" w:sz="0" w:space="0" w:color="auto"/>
        <w:left w:val="none" w:sz="0" w:space="0" w:color="auto"/>
        <w:bottom w:val="none" w:sz="0" w:space="0" w:color="auto"/>
        <w:right w:val="none" w:sz="0" w:space="0" w:color="auto"/>
      </w:divBdr>
    </w:div>
    <w:div w:id="50436792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66839915">
      <w:bodyDiv w:val="1"/>
      <w:marLeft w:val="0"/>
      <w:marRight w:val="0"/>
      <w:marTop w:val="0"/>
      <w:marBottom w:val="0"/>
      <w:divBdr>
        <w:top w:val="none" w:sz="0" w:space="0" w:color="auto"/>
        <w:left w:val="none" w:sz="0" w:space="0" w:color="auto"/>
        <w:bottom w:val="none" w:sz="0" w:space="0" w:color="auto"/>
        <w:right w:val="none" w:sz="0" w:space="0" w:color="auto"/>
      </w:divBdr>
    </w:div>
    <w:div w:id="677735778">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4039888">
      <w:bodyDiv w:val="1"/>
      <w:marLeft w:val="0"/>
      <w:marRight w:val="0"/>
      <w:marTop w:val="0"/>
      <w:marBottom w:val="0"/>
      <w:divBdr>
        <w:top w:val="none" w:sz="0" w:space="0" w:color="auto"/>
        <w:left w:val="none" w:sz="0" w:space="0" w:color="auto"/>
        <w:bottom w:val="none" w:sz="0" w:space="0" w:color="auto"/>
        <w:right w:val="none" w:sz="0" w:space="0" w:color="auto"/>
      </w:divBdr>
    </w:div>
    <w:div w:id="73724147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00359794">
      <w:bodyDiv w:val="1"/>
      <w:marLeft w:val="0"/>
      <w:marRight w:val="0"/>
      <w:marTop w:val="0"/>
      <w:marBottom w:val="0"/>
      <w:divBdr>
        <w:top w:val="none" w:sz="0" w:space="0" w:color="auto"/>
        <w:left w:val="none" w:sz="0" w:space="0" w:color="auto"/>
        <w:bottom w:val="none" w:sz="0" w:space="0" w:color="auto"/>
        <w:right w:val="none" w:sz="0" w:space="0" w:color="auto"/>
      </w:divBdr>
    </w:div>
    <w:div w:id="917401058">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08368334">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48410220">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23718705">
      <w:bodyDiv w:val="1"/>
      <w:marLeft w:val="0"/>
      <w:marRight w:val="0"/>
      <w:marTop w:val="0"/>
      <w:marBottom w:val="0"/>
      <w:divBdr>
        <w:top w:val="none" w:sz="0" w:space="0" w:color="auto"/>
        <w:left w:val="none" w:sz="0" w:space="0" w:color="auto"/>
        <w:bottom w:val="none" w:sz="0" w:space="0" w:color="auto"/>
        <w:right w:val="none" w:sz="0" w:space="0" w:color="auto"/>
      </w:divBdr>
    </w:div>
    <w:div w:id="1432893755">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37442939">
      <w:bodyDiv w:val="1"/>
      <w:marLeft w:val="0"/>
      <w:marRight w:val="0"/>
      <w:marTop w:val="0"/>
      <w:marBottom w:val="0"/>
      <w:divBdr>
        <w:top w:val="none" w:sz="0" w:space="0" w:color="auto"/>
        <w:left w:val="none" w:sz="0" w:space="0" w:color="auto"/>
        <w:bottom w:val="none" w:sz="0" w:space="0" w:color="auto"/>
        <w:right w:val="none" w:sz="0" w:space="0" w:color="auto"/>
      </w:divBdr>
    </w:div>
    <w:div w:id="1656883920">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16999467">
      <w:bodyDiv w:val="1"/>
      <w:marLeft w:val="0"/>
      <w:marRight w:val="0"/>
      <w:marTop w:val="0"/>
      <w:marBottom w:val="0"/>
      <w:divBdr>
        <w:top w:val="none" w:sz="0" w:space="0" w:color="auto"/>
        <w:left w:val="none" w:sz="0" w:space="0" w:color="auto"/>
        <w:bottom w:val="none" w:sz="0" w:space="0" w:color="auto"/>
        <w:right w:val="none" w:sz="0" w:space="0" w:color="auto"/>
      </w:divBdr>
    </w:div>
    <w:div w:id="1754887072">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3575446">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357208">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0508358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Hannah Proffitt</cp:lastModifiedBy>
  <cp:revision>7</cp:revision>
  <cp:lastPrinted>2020-01-23T16:12:00Z</cp:lastPrinted>
  <dcterms:created xsi:type="dcterms:W3CDTF">2022-07-19T10:55:00Z</dcterms:created>
  <dcterms:modified xsi:type="dcterms:W3CDTF">2022-09-27T15:08:00Z</dcterms:modified>
</cp:coreProperties>
</file>